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0BC4" w14:textId="3B06898C" w:rsidR="00B2783D" w:rsidRDefault="00B2783D" w:rsidP="00830712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F40C982" wp14:editId="157324A4">
            <wp:simplePos x="0" y="0"/>
            <wp:positionH relativeFrom="column">
              <wp:posOffset>3435350</wp:posOffset>
            </wp:positionH>
            <wp:positionV relativeFrom="paragraph">
              <wp:posOffset>56515</wp:posOffset>
            </wp:positionV>
            <wp:extent cx="2407920" cy="302895"/>
            <wp:effectExtent l="0" t="0" r="0" b="0"/>
            <wp:wrapNone/>
            <wp:docPr id="1" name="Grafik 4" descr="Ein Bild, das Text, Grafikdesign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Ein Bild, das Text, Grafikdesign, Schrif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3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5BD0F" w14:textId="77777777" w:rsidR="00B2783D" w:rsidRDefault="00B2783D" w:rsidP="00B2783D">
      <w:pPr>
        <w:jc w:val="right"/>
        <w:rPr>
          <w:rFonts w:hint="eastAsia"/>
          <w:lang w:val="en-GB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B2783D" w14:paraId="02B54C34" w14:textId="77777777" w:rsidTr="00A267DE">
        <w:tc>
          <w:tcPr>
            <w:tcW w:w="4465" w:type="dxa"/>
            <w:tcBorders>
              <w:top w:val="single" w:sz="4" w:space="0" w:color="000000"/>
              <w:bottom w:val="single" w:sz="4" w:space="0" w:color="000000"/>
            </w:tcBorders>
          </w:tcPr>
          <w:p w14:paraId="13129DA7" w14:textId="77777777" w:rsidR="00B2783D" w:rsidRPr="00B15554" w:rsidRDefault="00B2783D" w:rsidP="00A267DE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</w:p>
          <w:p w14:paraId="4C36C1CB" w14:textId="77777777" w:rsidR="00B2783D" w:rsidRPr="00B15554" w:rsidRDefault="00B2783D" w:rsidP="00A267DE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/>
                <w:szCs w:val="22"/>
                <w:lang w:val="en-US"/>
              </w:rPr>
              <w:t>Presseinformation</w:t>
            </w:r>
            <w:proofErr w:type="spellEnd"/>
            <w:r w:rsidRPr="00B15554">
              <w:rPr>
                <w:rFonts w:cs="Arial"/>
                <w:b/>
                <w:szCs w:val="22"/>
                <w:lang w:val="en-US"/>
              </w:rPr>
              <w:t xml:space="preserve"> / press release</w:t>
            </w:r>
          </w:p>
          <w:p w14:paraId="6BB57670" w14:textId="77777777" w:rsidR="00B2783D" w:rsidRPr="00B15554" w:rsidRDefault="00B2783D" w:rsidP="00A267DE">
            <w:pPr>
              <w:pStyle w:val="Kopfzeile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Cs/>
                <w:szCs w:val="22"/>
                <w:lang w:val="en-US"/>
              </w:rPr>
              <w:t>Postanschrift</w:t>
            </w:r>
            <w:proofErr w:type="spellEnd"/>
            <w:r w:rsidRPr="00B15554">
              <w:rPr>
                <w:rFonts w:cs="Arial"/>
                <w:bCs/>
                <w:szCs w:val="22"/>
                <w:lang w:val="en-US"/>
              </w:rPr>
              <w:t xml:space="preserve"> / postal address:</w:t>
            </w:r>
          </w:p>
          <w:p w14:paraId="2B8DA3E5" w14:textId="77777777" w:rsidR="00B2783D" w:rsidRDefault="00B2783D" w:rsidP="00A267DE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 xml:space="preserve">KARL MAYER </w:t>
            </w:r>
          </w:p>
          <w:p w14:paraId="73D54FBF" w14:textId="77777777" w:rsidR="00B2783D" w:rsidRPr="00A34EB0" w:rsidRDefault="00B2783D" w:rsidP="00A267DE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>Verw</w:t>
            </w:r>
            <w:r>
              <w:rPr>
                <w:rFonts w:ascii="Arial" w:hAnsi="Arial"/>
              </w:rPr>
              <w:t>altungsgesellschaft SE</w:t>
            </w:r>
          </w:p>
          <w:p w14:paraId="59613E22" w14:textId="77777777" w:rsidR="00B2783D" w:rsidRDefault="00B2783D" w:rsidP="00A267DE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Industriestraße 1 </w:t>
            </w:r>
          </w:p>
          <w:p w14:paraId="02997FFD" w14:textId="77777777" w:rsidR="00B2783D" w:rsidRDefault="00B2783D" w:rsidP="00A267DE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63179 Obertshausen</w:t>
            </w:r>
          </w:p>
          <w:p w14:paraId="55CFB406" w14:textId="77777777" w:rsidR="00B2783D" w:rsidRDefault="00B2783D" w:rsidP="00A267DE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Germany</w:t>
            </w:r>
          </w:p>
          <w:p w14:paraId="1C3A1CFB" w14:textId="77777777" w:rsidR="00B2783D" w:rsidRDefault="00B2783D" w:rsidP="00A267DE">
            <w:pPr>
              <w:tabs>
                <w:tab w:val="left" w:pos="1418"/>
              </w:tabs>
              <w:rPr>
                <w:rFonts w:ascii="Arial" w:hAnsi="Arial"/>
              </w:rPr>
            </w:pPr>
          </w:p>
        </w:tc>
        <w:tc>
          <w:tcPr>
            <w:tcW w:w="4744" w:type="dxa"/>
            <w:tcBorders>
              <w:top w:val="single" w:sz="4" w:space="0" w:color="000000"/>
              <w:bottom w:val="single" w:sz="4" w:space="0" w:color="000000"/>
            </w:tcBorders>
          </w:tcPr>
          <w:p w14:paraId="7C7688A5" w14:textId="32A33A76" w:rsidR="00B2783D" w:rsidRDefault="00B2783D" w:rsidP="00A267DE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6A651C5F" w14:textId="77777777" w:rsidR="00B2783D" w:rsidRDefault="00B2783D" w:rsidP="00A267DE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43FE6139" w14:textId="77777777" w:rsidR="00B2783D" w:rsidRDefault="00B2783D" w:rsidP="00A267DE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Mediakontakt / </w:t>
            </w:r>
            <w:proofErr w:type="spellStart"/>
            <w:r>
              <w:rPr>
                <w:rFonts w:ascii="Arial" w:hAnsi="Arial"/>
              </w:rPr>
              <w:t>media</w:t>
            </w:r>
            <w:proofErr w:type="spellEnd"/>
            <w:r>
              <w:rPr>
                <w:rFonts w:ascii="Arial" w:hAnsi="Arial"/>
              </w:rPr>
              <w:t xml:space="preserve"> contact:</w:t>
            </w:r>
          </w:p>
          <w:p w14:paraId="10E49317" w14:textId="77777777" w:rsidR="00B2783D" w:rsidRDefault="00B2783D" w:rsidP="00A267DE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Ulrike Schlenker</w:t>
            </w:r>
          </w:p>
          <w:p w14:paraId="2BEB827E" w14:textId="77777777" w:rsidR="00B2783D" w:rsidRDefault="00B2783D" w:rsidP="00A267DE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Tel.: +49 6104/402-274</w:t>
            </w:r>
          </w:p>
          <w:p w14:paraId="04F9EAE7" w14:textId="77777777" w:rsidR="00B2783D" w:rsidRDefault="00B2783D" w:rsidP="00A267DE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E-Mail: ulrike.schlenker@karlmayer.com</w:t>
            </w:r>
          </w:p>
        </w:tc>
      </w:tr>
      <w:tr w:rsidR="00B2783D" w14:paraId="487FC81B" w14:textId="77777777" w:rsidTr="00A267DE">
        <w:trPr>
          <w:trHeight w:val="500"/>
        </w:trPr>
        <w:tc>
          <w:tcPr>
            <w:tcW w:w="4465" w:type="dxa"/>
            <w:tcBorders>
              <w:bottom w:val="single" w:sz="4" w:space="0" w:color="000000"/>
            </w:tcBorders>
            <w:vAlign w:val="center"/>
          </w:tcPr>
          <w:p w14:paraId="003927C8" w14:textId="77777777" w:rsidR="00B2783D" w:rsidRDefault="00B2783D" w:rsidP="00A267DE">
            <w:pPr>
              <w:tabs>
                <w:tab w:val="left" w:pos="1418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Nummer / </w:t>
            </w:r>
            <w:proofErr w:type="spellStart"/>
            <w:r>
              <w:rPr>
                <w:rFonts w:ascii="Arial" w:hAnsi="Arial"/>
                <w:i/>
              </w:rPr>
              <w:t>number</w:t>
            </w:r>
            <w:proofErr w:type="spellEnd"/>
            <w:r>
              <w:rPr>
                <w:rFonts w:ascii="Arial" w:hAnsi="Arial"/>
                <w:i/>
              </w:rPr>
              <w:t>: 2550</w:t>
            </w:r>
          </w:p>
        </w:tc>
        <w:tc>
          <w:tcPr>
            <w:tcW w:w="4744" w:type="dxa"/>
            <w:tcBorders>
              <w:bottom w:val="single" w:sz="4" w:space="0" w:color="000000"/>
            </w:tcBorders>
            <w:vAlign w:val="center"/>
          </w:tcPr>
          <w:p w14:paraId="2BB7E2AD" w14:textId="5628D241" w:rsidR="00B2783D" w:rsidRDefault="00B2783D" w:rsidP="00A267DE">
            <w:pPr>
              <w:pStyle w:val="berschrift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Datum / date: 2</w:t>
            </w:r>
            <w:r w:rsidR="00ED1679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 xml:space="preserve">.01.2026 </w:t>
            </w:r>
          </w:p>
        </w:tc>
      </w:tr>
    </w:tbl>
    <w:p w14:paraId="244E7992" w14:textId="77777777" w:rsidR="00B2783D" w:rsidRDefault="00B2783D" w:rsidP="00830712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38F1C1F" w14:textId="4C74012E" w:rsidR="00830712" w:rsidRPr="00830712" w:rsidRDefault="00830712" w:rsidP="00830712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30712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KARL MAYER opens </w:t>
      </w:r>
      <w:r w:rsidR="00FC1A7E">
        <w:rPr>
          <w:rFonts w:asciiTheme="minorHAnsi" w:hAnsiTheme="minorHAnsi" w:cstheme="minorHAnsi"/>
          <w:b/>
          <w:bCs/>
          <w:sz w:val="22"/>
          <w:szCs w:val="22"/>
          <w:lang w:val="en-US"/>
        </w:rPr>
        <w:t>a n</w:t>
      </w:r>
      <w:r w:rsidR="00B91DD0">
        <w:rPr>
          <w:rFonts w:asciiTheme="minorHAnsi" w:hAnsiTheme="minorHAnsi" w:cstheme="minorHAnsi"/>
          <w:b/>
          <w:bCs/>
          <w:sz w:val="22"/>
          <w:szCs w:val="22"/>
          <w:lang w:val="en-US"/>
        </w:rPr>
        <w:t>e</w:t>
      </w:r>
      <w:r w:rsidR="00FC1A7E">
        <w:rPr>
          <w:rFonts w:asciiTheme="minorHAnsi" w:hAnsiTheme="minorHAnsi" w:cstheme="minorHAnsi"/>
          <w:b/>
          <w:bCs/>
          <w:sz w:val="22"/>
          <w:szCs w:val="22"/>
          <w:lang w:val="en-US"/>
        </w:rPr>
        <w:t>w</w:t>
      </w:r>
      <w:r w:rsidR="00B91DD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A818FD" w:rsidRPr="00830712">
        <w:rPr>
          <w:rFonts w:asciiTheme="minorHAnsi" w:hAnsiTheme="minorHAnsi" w:cstheme="minorHAnsi"/>
          <w:b/>
          <w:bCs/>
          <w:sz w:val="22"/>
          <w:szCs w:val="22"/>
          <w:lang w:val="en-US"/>
        </w:rPr>
        <w:t>TEXTILE INNOVATION CENTRE</w:t>
      </w:r>
      <w:r w:rsidRPr="00830712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 </w:t>
      </w:r>
      <w:r w:rsidR="0048686C">
        <w:rPr>
          <w:rFonts w:ascii="Arial" w:hAnsi="Arial"/>
          <w:b/>
          <w:bCs/>
          <w:sz w:val="22"/>
          <w:szCs w:val="22"/>
          <w:lang w:val="en-US"/>
        </w:rPr>
        <w:t>–</w:t>
      </w:r>
      <w:r w:rsidRPr="00830712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 a new era of textile innovation begins</w:t>
      </w:r>
    </w:p>
    <w:p w14:paraId="5F4FD271" w14:textId="3DE79809" w:rsidR="00686545" w:rsidRPr="00830712" w:rsidRDefault="00830712" w:rsidP="00830712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830712">
        <w:rPr>
          <w:rFonts w:asciiTheme="minorHAnsi" w:hAnsiTheme="minorHAnsi" w:cstheme="minorHAnsi" w:hint="eastAsia"/>
          <w:sz w:val="22"/>
          <w:szCs w:val="22"/>
          <w:lang w:val="en-US"/>
        </w:rPr>
        <w:t xml:space="preserve">Inauguration of the </w:t>
      </w:r>
      <w:r w:rsidR="00A818FD" w:rsidRPr="00830712">
        <w:rPr>
          <w:rFonts w:asciiTheme="minorHAnsi" w:hAnsiTheme="minorHAnsi" w:cstheme="minorHAnsi"/>
          <w:sz w:val="22"/>
          <w:szCs w:val="22"/>
          <w:lang w:val="en-US"/>
        </w:rPr>
        <w:t xml:space="preserve">TEXTILE INNOVATION CENTRE </w:t>
      </w:r>
      <w:r w:rsidRPr="00830712">
        <w:rPr>
          <w:rFonts w:asciiTheme="minorHAnsi" w:hAnsiTheme="minorHAnsi" w:cstheme="minorHAnsi" w:hint="eastAsia"/>
          <w:sz w:val="22"/>
          <w:szCs w:val="22"/>
          <w:lang w:val="en-US"/>
        </w:rPr>
        <w:t xml:space="preserve">with an opening week from 21 to 24 April 2026 in </w:t>
      </w:r>
      <w:proofErr w:type="spellStart"/>
      <w:r w:rsidRPr="00830712">
        <w:rPr>
          <w:rFonts w:asciiTheme="minorHAnsi" w:hAnsiTheme="minorHAnsi" w:cstheme="minorHAnsi" w:hint="eastAsia"/>
          <w:sz w:val="22"/>
          <w:szCs w:val="22"/>
          <w:lang w:val="en-US"/>
        </w:rPr>
        <w:t>Obertshausen</w:t>
      </w:r>
      <w:proofErr w:type="spellEnd"/>
    </w:p>
    <w:p w14:paraId="1F7F70BF" w14:textId="336F1EE9" w:rsidR="00830712" w:rsidRPr="00830712" w:rsidRDefault="00830712" w:rsidP="00830712">
      <w:pPr>
        <w:spacing w:before="120"/>
        <w:rPr>
          <w:rFonts w:asciiTheme="minorHAnsi" w:hAnsiTheme="minorHAnsi" w:cstheme="minorBidi"/>
          <w:sz w:val="22"/>
          <w:szCs w:val="22"/>
          <w:lang w:val="en-US"/>
        </w:rPr>
      </w:pP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KARL MAYER is opening its new </w:t>
      </w:r>
      <w:r w:rsidR="00A818FD" w:rsidRPr="00830712">
        <w:rPr>
          <w:rFonts w:asciiTheme="minorHAnsi" w:hAnsiTheme="minorHAnsi" w:cstheme="minorBidi"/>
          <w:sz w:val="22"/>
          <w:szCs w:val="22"/>
          <w:lang w:val="en-US"/>
        </w:rPr>
        <w:t xml:space="preserve">TEXTILE INNOVATION CENTRE 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(TIC), sending a strong signal that it is driving textile innovation forward and </w:t>
      </w:r>
      <w:proofErr w:type="gramStart"/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>o</w:t>
      </w:r>
      <w:r w:rsidR="003040D0">
        <w:rPr>
          <w:rFonts w:asciiTheme="minorHAnsi" w:hAnsiTheme="minorHAnsi" w:cstheme="minorBidi"/>
          <w:sz w:val="22"/>
          <w:szCs w:val="22"/>
          <w:lang w:val="en-US"/>
        </w:rPr>
        <w:t>pening up</w:t>
      </w:r>
      <w:proofErr w:type="gramEnd"/>
      <w:r w:rsidR="003040D0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new perspectives for the textile industry. The TIC brings together the latest developments in Warp Knitting, </w:t>
      </w:r>
      <w:r>
        <w:rPr>
          <w:rFonts w:asciiTheme="minorHAnsi" w:hAnsiTheme="minorHAnsi" w:cstheme="minorBidi"/>
          <w:sz w:val="22"/>
          <w:szCs w:val="22"/>
          <w:lang w:val="en-US"/>
        </w:rPr>
        <w:t>T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echnical </w:t>
      </w:r>
      <w:r>
        <w:rPr>
          <w:rFonts w:asciiTheme="minorHAnsi" w:hAnsiTheme="minorHAnsi" w:cstheme="minorBidi"/>
          <w:sz w:val="22"/>
          <w:szCs w:val="22"/>
          <w:lang w:val="en-US"/>
        </w:rPr>
        <w:t>T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extiles and </w:t>
      </w:r>
      <w:r>
        <w:rPr>
          <w:rFonts w:asciiTheme="minorHAnsi" w:hAnsiTheme="minorHAnsi" w:cstheme="minorBidi"/>
          <w:sz w:val="22"/>
          <w:szCs w:val="22"/>
          <w:lang w:val="en-US"/>
        </w:rPr>
        <w:t>W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arp </w:t>
      </w:r>
      <w:r>
        <w:rPr>
          <w:rFonts w:asciiTheme="minorHAnsi" w:hAnsiTheme="minorHAnsi" w:cstheme="minorBidi"/>
          <w:sz w:val="22"/>
          <w:szCs w:val="22"/>
          <w:lang w:val="en-US"/>
        </w:rPr>
        <w:t>P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reparation </w:t>
      </w:r>
      <w:r>
        <w:rPr>
          <w:rFonts w:asciiTheme="minorHAnsi" w:hAnsiTheme="minorHAnsi" w:cstheme="minorBidi"/>
          <w:sz w:val="22"/>
          <w:szCs w:val="22"/>
          <w:lang w:val="en-US"/>
        </w:rPr>
        <w:t>–</w:t>
      </w:r>
      <w:r w:rsidRPr="00830712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>KARL MAYER</w:t>
      </w:r>
      <w:r w:rsidR="0048686C">
        <w:rPr>
          <w:rFonts w:asciiTheme="minorHAnsi" w:hAnsiTheme="minorHAnsi" w:cstheme="minorBidi"/>
          <w:sz w:val="22"/>
          <w:szCs w:val="22"/>
          <w:lang w:val="en-US"/>
        </w:rPr>
        <w:t>’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>s core areas of expertise.</w:t>
      </w:r>
    </w:p>
    <w:p w14:paraId="4B15A3AB" w14:textId="195E0F44" w:rsidR="00EB118F" w:rsidRPr="00EB118F" w:rsidRDefault="00EB118F" w:rsidP="00EB118F">
      <w:pPr>
        <w:spacing w:before="120"/>
        <w:rPr>
          <w:rFonts w:asciiTheme="minorHAnsi" w:hAnsiTheme="minorHAnsi" w:cstheme="minorBidi"/>
          <w:sz w:val="22"/>
          <w:szCs w:val="22"/>
          <w:lang w:val="en-US"/>
        </w:rPr>
      </w:pPr>
      <w:r w:rsidRPr="00EB118F">
        <w:rPr>
          <w:rFonts w:asciiTheme="minorHAnsi" w:hAnsiTheme="minorHAnsi" w:cstheme="minorBidi"/>
          <w:sz w:val="22"/>
          <w:szCs w:val="22"/>
          <w:lang w:val="en-US"/>
        </w:rPr>
        <w:t xml:space="preserve">"With our TEXTILE INNOVATION CENTRE, we are </w:t>
      </w:r>
      <w:r w:rsidR="00FC1A7E">
        <w:rPr>
          <w:rFonts w:asciiTheme="minorHAnsi" w:hAnsiTheme="minorHAnsi" w:cstheme="minorBidi"/>
          <w:sz w:val="22"/>
          <w:szCs w:val="22"/>
          <w:lang w:val="en-US"/>
        </w:rPr>
        <w:t>strongly</w:t>
      </w:r>
      <w:r w:rsidRPr="00EB118F">
        <w:rPr>
          <w:rFonts w:asciiTheme="minorHAnsi" w:hAnsiTheme="minorHAnsi" w:cstheme="minorBidi"/>
          <w:sz w:val="22"/>
          <w:szCs w:val="22"/>
          <w:lang w:val="en-US"/>
        </w:rPr>
        <w:t xml:space="preserve"> focusing on textiles as the heart of our industry and the growth engine for our customers. The TIC marks a key milestone in KARL MAYER's strategic orientation. We are investing in innovation, quality and partnership-based development</w:t>
      </w:r>
      <w:r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EB118F">
        <w:rPr>
          <w:rFonts w:asciiTheme="minorHAnsi" w:hAnsiTheme="minorHAnsi" w:cstheme="minorBidi"/>
          <w:sz w:val="22"/>
          <w:szCs w:val="22"/>
          <w:lang w:val="en-US"/>
        </w:rPr>
        <w:t xml:space="preserve">so that our customers not only remain </w:t>
      </w:r>
      <w:proofErr w:type="gramStart"/>
      <w:r w:rsidRPr="00EB118F">
        <w:rPr>
          <w:rFonts w:asciiTheme="minorHAnsi" w:hAnsiTheme="minorHAnsi" w:cstheme="minorBidi"/>
          <w:sz w:val="22"/>
          <w:szCs w:val="22"/>
          <w:lang w:val="en-US"/>
        </w:rPr>
        <w:t>competitive, but</w:t>
      </w:r>
      <w:proofErr w:type="gramEnd"/>
      <w:r w:rsidRPr="00EB118F">
        <w:rPr>
          <w:rFonts w:asciiTheme="minorHAnsi" w:hAnsiTheme="minorHAnsi" w:cstheme="minorBidi"/>
          <w:sz w:val="22"/>
          <w:szCs w:val="22"/>
          <w:lang w:val="en-US"/>
        </w:rPr>
        <w:t xml:space="preserve"> also have access to innovative textiles that </w:t>
      </w:r>
      <w:proofErr w:type="gramStart"/>
      <w:r w:rsidRPr="00EB118F">
        <w:rPr>
          <w:rFonts w:asciiTheme="minorHAnsi" w:hAnsiTheme="minorHAnsi" w:cstheme="minorBidi"/>
          <w:sz w:val="22"/>
          <w:szCs w:val="22"/>
          <w:lang w:val="en-US"/>
        </w:rPr>
        <w:t>open up</w:t>
      </w:r>
      <w:proofErr w:type="gramEnd"/>
      <w:r w:rsidRPr="00EB118F">
        <w:rPr>
          <w:rFonts w:asciiTheme="minorHAnsi" w:hAnsiTheme="minorHAnsi" w:cstheme="minorBidi"/>
          <w:sz w:val="22"/>
          <w:szCs w:val="22"/>
          <w:lang w:val="en-US"/>
        </w:rPr>
        <w:t xml:space="preserve"> new business areas for them," says Lutz Wolf, CEO of KARL MAYER.</w:t>
      </w:r>
    </w:p>
    <w:p w14:paraId="5DDF8524" w14:textId="0D8D21E3" w:rsidR="00916231" w:rsidRPr="00916231" w:rsidRDefault="00916231" w:rsidP="00916231">
      <w:pPr>
        <w:spacing w:before="120"/>
        <w:rPr>
          <w:rFonts w:asciiTheme="minorHAnsi" w:hAnsiTheme="minorHAnsi" w:cstheme="minorBidi"/>
          <w:sz w:val="22"/>
          <w:szCs w:val="22"/>
          <w:lang w:val="en-US"/>
        </w:rPr>
      </w:pP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The TIC is more than just a building; it is a place for collaboration, creativity and market-relevant solutions </w:t>
      </w:r>
      <w:r w:rsidR="0048686C">
        <w:rPr>
          <w:rFonts w:ascii="Arial" w:hAnsi="Arial"/>
          <w:sz w:val="22"/>
          <w:szCs w:val="22"/>
          <w:lang w:val="en-US"/>
        </w:rPr>
        <w:t>–</w:t>
      </w: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 a home for textile innovations. At </w:t>
      </w:r>
      <w:r w:rsidR="0048686C">
        <w:rPr>
          <w:rFonts w:asciiTheme="minorHAnsi" w:hAnsiTheme="minorHAnsi" w:cstheme="minorBidi"/>
          <w:sz w:val="22"/>
          <w:szCs w:val="22"/>
          <w:lang w:val="en-US"/>
        </w:rPr>
        <w:t>KARL MAYER’s</w:t>
      </w: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 headquarters in </w:t>
      </w:r>
      <w:proofErr w:type="spellStart"/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>Obertshausen</w:t>
      </w:r>
      <w:proofErr w:type="spellEnd"/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, a </w:t>
      </w:r>
      <w:r w:rsidR="003040D0">
        <w:rPr>
          <w:rFonts w:asciiTheme="minorHAnsi" w:hAnsiTheme="minorHAnsi" w:cstheme="minorBidi"/>
          <w:sz w:val="22"/>
          <w:szCs w:val="22"/>
          <w:lang w:val="en-US"/>
        </w:rPr>
        <w:t>“</w:t>
      </w: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>place to be</w:t>
      </w:r>
      <w:r w:rsidR="003040D0">
        <w:rPr>
          <w:rFonts w:asciiTheme="minorHAnsi" w:hAnsiTheme="minorHAnsi" w:cstheme="minorBidi"/>
          <w:sz w:val="22"/>
          <w:szCs w:val="22"/>
          <w:lang w:val="en-US"/>
        </w:rPr>
        <w:t>”</w:t>
      </w: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 for the international textile industry is being created: a place that inspires, connects and supports customers in translating their textile innovation into market success. This is where the entire textile world </w:t>
      </w:r>
      <w:r w:rsidR="0048686C">
        <w:rPr>
          <w:rFonts w:asciiTheme="minorHAnsi" w:hAnsiTheme="minorHAnsi" w:cstheme="minorBidi"/>
          <w:sz w:val="22"/>
          <w:szCs w:val="22"/>
          <w:lang w:val="en-US"/>
        </w:rPr>
        <w:t>will come together</w:t>
      </w:r>
      <w:r w:rsidR="0048686C"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 </w:t>
      </w: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to exchange knowledge, develop ideas, create innovative fabrics on the right machines and make important contacts. This is where the future is </w:t>
      </w:r>
      <w:r w:rsidR="0048686C">
        <w:rPr>
          <w:rFonts w:asciiTheme="minorHAnsi" w:hAnsiTheme="minorHAnsi" w:cstheme="minorBidi"/>
          <w:sz w:val="22"/>
          <w:szCs w:val="22"/>
          <w:lang w:val="en-US"/>
        </w:rPr>
        <w:t xml:space="preserve">being </w:t>
      </w: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created </w:t>
      </w:r>
      <w:r w:rsidR="0048686C">
        <w:rPr>
          <w:rFonts w:ascii="Arial" w:hAnsi="Arial"/>
          <w:sz w:val="22"/>
          <w:szCs w:val="22"/>
          <w:lang w:val="en-US"/>
        </w:rPr>
        <w:t>–</w:t>
      </w:r>
      <w:r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 with passion, expertise and market focus.</w:t>
      </w:r>
    </w:p>
    <w:p w14:paraId="140D1A72" w14:textId="25177319" w:rsidR="00916231" w:rsidRPr="00916231" w:rsidRDefault="006575A0" w:rsidP="00916231">
      <w:pPr>
        <w:spacing w:before="120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In p</w:t>
      </w:r>
      <w:r w:rsidR="00916231"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arallel to Techtextil in Frankfurt, international textile machine manufacturer KARL MAYER invites you to a </w:t>
      </w:r>
      <w:r w:rsidR="00916231" w:rsidRPr="00916231">
        <w:rPr>
          <w:rFonts w:asciiTheme="minorHAnsi" w:hAnsiTheme="minorHAnsi" w:cstheme="minorBidi" w:hint="eastAsia"/>
          <w:b/>
          <w:bCs/>
          <w:sz w:val="22"/>
          <w:szCs w:val="22"/>
          <w:lang w:val="en-US"/>
        </w:rPr>
        <w:t>grand opening week</w:t>
      </w:r>
      <w:r w:rsidR="00916231"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 in </w:t>
      </w:r>
      <w:proofErr w:type="spellStart"/>
      <w:r w:rsidR="00916231" w:rsidRPr="00916231">
        <w:rPr>
          <w:rFonts w:asciiTheme="minorHAnsi" w:hAnsiTheme="minorHAnsi" w:cstheme="minorBidi" w:hint="eastAsia"/>
          <w:sz w:val="22"/>
          <w:szCs w:val="22"/>
          <w:lang w:val="en-US"/>
        </w:rPr>
        <w:t>Obertshausen</w:t>
      </w:r>
      <w:proofErr w:type="spellEnd"/>
      <w:r w:rsidR="00916231"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. </w:t>
      </w:r>
      <w:r w:rsidR="003040D0" w:rsidRPr="003040D0">
        <w:rPr>
          <w:rFonts w:asciiTheme="minorHAnsi" w:hAnsiTheme="minorHAnsi" w:cstheme="minorBidi"/>
          <w:sz w:val="22"/>
          <w:szCs w:val="22"/>
          <w:lang w:val="en-US"/>
        </w:rPr>
        <w:t xml:space="preserve">From </w:t>
      </w:r>
      <w:r w:rsidR="003040D0" w:rsidRPr="003040D0">
        <w:rPr>
          <w:rFonts w:asciiTheme="minorHAnsi" w:hAnsiTheme="minorHAnsi" w:cstheme="minorBidi"/>
          <w:b/>
          <w:bCs/>
          <w:sz w:val="22"/>
          <w:szCs w:val="22"/>
          <w:lang w:val="en-US"/>
        </w:rPr>
        <w:t>21 to 24 April</w:t>
      </w:r>
      <w:r w:rsidR="003040D0" w:rsidRPr="003040D0">
        <w:rPr>
          <w:rFonts w:asciiTheme="minorHAnsi" w:hAnsiTheme="minorHAnsi" w:cstheme="minorBidi"/>
          <w:sz w:val="22"/>
          <w:szCs w:val="22"/>
          <w:lang w:val="en-US"/>
        </w:rPr>
        <w:t xml:space="preserve">, you can experience a thrilling </w:t>
      </w:r>
      <w:proofErr w:type="spellStart"/>
      <w:r w:rsidR="003040D0" w:rsidRPr="003040D0">
        <w:rPr>
          <w:rFonts w:asciiTheme="minorHAnsi" w:hAnsiTheme="minorHAnsi" w:cstheme="minorBidi"/>
          <w:sz w:val="22"/>
          <w:szCs w:val="22"/>
          <w:lang w:val="en-US"/>
        </w:rPr>
        <w:t>programme</w:t>
      </w:r>
      <w:proofErr w:type="spellEnd"/>
      <w:r w:rsidR="003040D0" w:rsidRPr="003040D0">
        <w:rPr>
          <w:rFonts w:asciiTheme="minorHAnsi" w:hAnsiTheme="minorHAnsi" w:cstheme="minorBidi"/>
          <w:sz w:val="22"/>
          <w:szCs w:val="22"/>
          <w:lang w:val="en-US"/>
        </w:rPr>
        <w:t xml:space="preserve"> of new groundbreaking textile applications</w:t>
      </w:r>
      <w:r w:rsidR="00916231" w:rsidRPr="00916231">
        <w:rPr>
          <w:rFonts w:asciiTheme="minorHAnsi" w:hAnsiTheme="minorHAnsi" w:cstheme="minorBidi" w:hint="eastAsia"/>
          <w:sz w:val="22"/>
          <w:szCs w:val="22"/>
          <w:lang w:val="en-US"/>
        </w:rPr>
        <w:t xml:space="preserve">, guided innovation tours, expert lectures and networking in a creative atmosphere. </w:t>
      </w:r>
    </w:p>
    <w:p w14:paraId="6F7CCAD7" w14:textId="64548F4B" w:rsidR="00916231" w:rsidRDefault="00FC1A7E" w:rsidP="00916231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Centre of textile excellence with</w:t>
      </w:r>
      <w:r w:rsidR="00916231" w:rsidRPr="00916231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 almost 5,000 m</w:t>
      </w:r>
      <w:r w:rsidR="006575A0" w:rsidRPr="003040D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US"/>
        </w:rPr>
        <w:t>2</w:t>
      </w:r>
    </w:p>
    <w:p w14:paraId="745D1CBC" w14:textId="07FC4D26" w:rsidR="00C312C7" w:rsidRDefault="00C312C7" w:rsidP="00C312C7">
      <w:pPr>
        <w:spacing w:before="120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“</w:t>
      </w:r>
      <w:r w:rsidR="00FC1A7E">
        <w:rPr>
          <w:rFonts w:asciiTheme="minorHAnsi" w:hAnsiTheme="minorHAnsi" w:cstheme="minorBidi"/>
          <w:sz w:val="22"/>
          <w:szCs w:val="22"/>
          <w:lang w:val="en-US"/>
        </w:rPr>
        <w:t>The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 size and equipment </w:t>
      </w:r>
      <w:r w:rsidR="00FC1A7E">
        <w:rPr>
          <w:rFonts w:asciiTheme="minorHAnsi" w:hAnsiTheme="minorHAnsi" w:cstheme="minorBidi"/>
          <w:sz w:val="22"/>
          <w:szCs w:val="22"/>
          <w:lang w:val="en-US"/>
        </w:rPr>
        <w:t xml:space="preserve">of our new </w:t>
      </w:r>
      <w:r w:rsidR="00FC1A7E" w:rsidRPr="00EB118F">
        <w:rPr>
          <w:rFonts w:asciiTheme="minorHAnsi" w:hAnsiTheme="minorHAnsi" w:cstheme="minorBidi"/>
          <w:sz w:val="22"/>
          <w:szCs w:val="22"/>
          <w:lang w:val="en-US"/>
        </w:rPr>
        <w:t>TEXTILE INNOVATION CENTRE</w:t>
      </w:r>
      <w:r w:rsidR="00FC1A7E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en-US"/>
        </w:rPr>
        <w:t>are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 unrivalled in the world,</w:t>
      </w:r>
      <w:r>
        <w:rPr>
          <w:rFonts w:asciiTheme="minorHAnsi" w:hAnsiTheme="minorHAnsi" w:cstheme="minorBidi"/>
          <w:sz w:val="22"/>
          <w:szCs w:val="22"/>
          <w:lang w:val="en-US"/>
        </w:rPr>
        <w:t>”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 says Karl Josef Mayer, representative of the Mayer family and patron of the TIC. </w:t>
      </w:r>
      <w:r>
        <w:rPr>
          <w:rFonts w:asciiTheme="minorHAnsi" w:hAnsiTheme="minorHAnsi" w:cstheme="minorBidi"/>
          <w:sz w:val="22"/>
          <w:szCs w:val="22"/>
          <w:lang w:val="en-US"/>
        </w:rPr>
        <w:t>“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Here, we are </w:t>
      </w:r>
      <w:r w:rsidR="000149D5">
        <w:rPr>
          <w:rFonts w:asciiTheme="minorHAnsi" w:hAnsiTheme="minorHAnsi" w:cstheme="minorBidi"/>
          <w:sz w:val="22"/>
          <w:szCs w:val="22"/>
          <w:lang w:val="en-US"/>
        </w:rPr>
        <w:t>aiming at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 the Medici </w:t>
      </w:r>
      <w:r w:rsidR="00B91DD0">
        <w:rPr>
          <w:rFonts w:asciiTheme="minorHAnsi" w:hAnsiTheme="minorHAnsi" w:cstheme="minorBidi"/>
          <w:sz w:val="22"/>
          <w:szCs w:val="22"/>
          <w:lang w:val="en-US"/>
        </w:rPr>
        <w:t xml:space="preserve">effect </w:t>
      </w:r>
      <w:r w:rsidR="000149D5">
        <w:rPr>
          <w:rFonts w:asciiTheme="minorHAnsi" w:hAnsiTheme="minorHAnsi" w:cstheme="minorBidi"/>
          <w:sz w:val="22"/>
          <w:szCs w:val="22"/>
          <w:lang w:val="en-US"/>
        </w:rPr>
        <w:t xml:space="preserve">basically a 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renaissance of the textile industry </w:t>
      </w:r>
      <w:r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 it</w:t>
      </w:r>
      <w:r>
        <w:rPr>
          <w:rFonts w:asciiTheme="minorHAnsi" w:hAnsiTheme="minorHAnsi" w:cstheme="minorBidi"/>
          <w:sz w:val="22"/>
          <w:szCs w:val="22"/>
          <w:lang w:val="en-US"/>
        </w:rPr>
        <w:t>’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s about preserving and building up textile know-how and textile technology, as well as developing </w:t>
      </w:r>
      <w:r w:rsidR="00157D5B">
        <w:rPr>
          <w:rFonts w:asciiTheme="minorHAnsi" w:hAnsiTheme="minorHAnsi" w:cstheme="minorBidi"/>
          <w:sz w:val="22"/>
          <w:szCs w:val="22"/>
          <w:lang w:val="en-US"/>
        </w:rPr>
        <w:t>innovative</w:t>
      </w:r>
      <w:r w:rsidRPr="00830712">
        <w:rPr>
          <w:rFonts w:asciiTheme="minorHAnsi" w:hAnsiTheme="minorHAnsi" w:cstheme="minorBidi" w:hint="eastAsia"/>
          <w:sz w:val="22"/>
          <w:szCs w:val="22"/>
          <w:lang w:val="en-US"/>
        </w:rPr>
        <w:t xml:space="preserve"> textile solutions.</w:t>
      </w:r>
      <w:r>
        <w:rPr>
          <w:rFonts w:asciiTheme="minorHAnsi" w:hAnsiTheme="minorHAnsi" w:cstheme="minorBidi"/>
          <w:sz w:val="22"/>
          <w:szCs w:val="22"/>
          <w:lang w:val="en-US"/>
        </w:rPr>
        <w:t>”</w:t>
      </w:r>
    </w:p>
    <w:p w14:paraId="636AE9EE" w14:textId="75897789" w:rsidR="003040D0" w:rsidRPr="00317AAC" w:rsidRDefault="003040D0" w:rsidP="00C312C7">
      <w:pPr>
        <w:spacing w:before="120"/>
        <w:rPr>
          <w:rFonts w:asciiTheme="minorHAnsi" w:hAnsiTheme="minorHAnsi" w:cstheme="minorBidi"/>
          <w:sz w:val="22"/>
          <w:szCs w:val="22"/>
          <w:lang w:val="en-US"/>
        </w:rPr>
      </w:pPr>
      <w:r w:rsidRPr="003040D0">
        <w:rPr>
          <w:rFonts w:asciiTheme="minorHAnsi" w:hAnsiTheme="minorHAnsi" w:cstheme="minorBidi" w:hint="eastAsia"/>
          <w:sz w:val="22"/>
          <w:szCs w:val="22"/>
          <w:lang w:val="en-US"/>
        </w:rPr>
        <w:t xml:space="preserve">The TIC meets these high expectations with the following </w:t>
      </w:r>
      <w:proofErr w:type="gramStart"/>
      <w:r w:rsidRPr="003040D0">
        <w:rPr>
          <w:rFonts w:asciiTheme="minorHAnsi" w:hAnsiTheme="minorHAnsi" w:cstheme="minorBidi" w:hint="eastAsia"/>
          <w:sz w:val="22"/>
          <w:szCs w:val="22"/>
          <w:lang w:val="en-US"/>
        </w:rPr>
        <w:t>offerings</w:t>
      </w:r>
      <w:proofErr w:type="gramEnd"/>
      <w:r w:rsidRPr="003040D0">
        <w:rPr>
          <w:rFonts w:asciiTheme="minorHAnsi" w:hAnsiTheme="minorHAnsi" w:cstheme="minorBidi" w:hint="eastAsia"/>
          <w:sz w:val="22"/>
          <w:szCs w:val="22"/>
          <w:lang w:val="en-US"/>
        </w:rPr>
        <w:t>:</w:t>
      </w:r>
    </w:p>
    <w:p w14:paraId="217E9225" w14:textId="5C1802FA" w:rsidR="00916231" w:rsidRPr="00916231" w:rsidRDefault="00916231" w:rsidP="00916231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916231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Inspiration </w:t>
      </w:r>
      <w:proofErr w:type="gramStart"/>
      <w:r w:rsidRPr="00916231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>at a glance</w:t>
      </w:r>
      <w:proofErr w:type="gramEnd"/>
      <w:r w:rsidRPr="00916231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>: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I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nsights into proven and promising current textile developments and future trends; a spacious showroom and an open, unique sample archive as an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>inspiration hub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”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invite visitors to </w:t>
      </w:r>
      <w:r w:rsidR="003040D0" w:rsidRPr="003040D0">
        <w:rPr>
          <w:rFonts w:asciiTheme="minorHAnsi" w:hAnsiTheme="minorHAnsi" w:cstheme="minorHAnsi"/>
          <w:sz w:val="22"/>
          <w:szCs w:val="22"/>
          <w:lang w:val="en-US"/>
        </w:rPr>
        <w:t>think about materials, structures and applications in a new way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. </w:t>
      </w:r>
    </w:p>
    <w:p w14:paraId="0FB9489F" w14:textId="752859A2" w:rsidR="00916231" w:rsidRPr="00916231" w:rsidRDefault="00916231" w:rsidP="00916231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6846B8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lastRenderedPageBreak/>
        <w:t>Direct access to top experts: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 xml:space="preserve">At </w:t>
      </w:r>
      <w:proofErr w:type="gramStart"/>
      <w:r w:rsidR="006575A0">
        <w:rPr>
          <w:rFonts w:asciiTheme="minorHAnsi" w:hAnsiTheme="minorHAnsi" w:cstheme="minorHAnsi"/>
          <w:sz w:val="22"/>
          <w:szCs w:val="22"/>
          <w:lang w:val="en-US"/>
        </w:rPr>
        <w:t>the TIC</w:t>
      </w:r>
      <w:proofErr w:type="gramEnd"/>
      <w:r w:rsidR="006575A0">
        <w:rPr>
          <w:rFonts w:asciiTheme="minorHAnsi" w:hAnsiTheme="minorHAnsi" w:cstheme="minorHAnsi"/>
          <w:sz w:val="22"/>
          <w:szCs w:val="22"/>
          <w:lang w:val="en-US"/>
        </w:rPr>
        <w:t>, c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ustomers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 xml:space="preserve">will 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>work closely with KARL MAYER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’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s textile </w:t>
      </w:r>
      <w:r w:rsidR="000149D5">
        <w:rPr>
          <w:rFonts w:asciiTheme="minorHAnsi" w:hAnsiTheme="minorHAnsi" w:cstheme="minorHAnsi"/>
          <w:sz w:val="22"/>
          <w:szCs w:val="22"/>
          <w:lang w:val="en-US"/>
        </w:rPr>
        <w:t>experts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. Here they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 xml:space="preserve">will 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find the knowledge they need for their innovation process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from material and process know-how to machine and application expertise.</w:t>
      </w:r>
    </w:p>
    <w:p w14:paraId="1FB01AE5" w14:textId="0095279F" w:rsidR="006846B8" w:rsidRDefault="00916231" w:rsidP="00916231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6846B8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From </w:t>
      </w:r>
      <w:r w:rsidR="00F519C0">
        <w:rPr>
          <w:rFonts w:asciiTheme="minorHAnsi" w:hAnsiTheme="minorHAnsi" w:cstheme="minorHAnsi"/>
          <w:b/>
          <w:bCs/>
          <w:sz w:val="22"/>
          <w:szCs w:val="22"/>
          <w:lang w:val="en-US"/>
        </w:rPr>
        <w:t>idea</w:t>
      </w:r>
      <w:r w:rsidR="00F519C0" w:rsidRPr="006846B8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 xml:space="preserve"> </w:t>
      </w:r>
      <w:r w:rsidRPr="006846B8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>to marketable solution: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The TIC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 xml:space="preserve">will 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>accompan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y not just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customers, but </w:t>
      </w:r>
      <w:proofErr w:type="spellStart"/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>fibre</w:t>
      </w:r>
      <w:proofErr w:type="spellEnd"/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manufacturers and especially brands throughout the entire development process, from the initial idea to the implementation of a </w:t>
      </w:r>
      <w:r w:rsidR="006846B8">
        <w:rPr>
          <w:rFonts w:asciiTheme="minorHAnsi" w:hAnsiTheme="minorHAnsi" w:cstheme="minorHAnsi"/>
          <w:sz w:val="22"/>
          <w:szCs w:val="22"/>
          <w:lang w:val="en-US"/>
        </w:rPr>
        <w:t>near-market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prototype on the latest machines. And this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goes for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all their goals</w:t>
      </w:r>
      <w:r w:rsidR="00F519C0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916231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whether new textile developments, new product launches or sustainable solutions. </w:t>
      </w:r>
    </w:p>
    <w:p w14:paraId="1BA57B68" w14:textId="5C8CCA5D" w:rsidR="006846B8" w:rsidRPr="006846B8" w:rsidRDefault="006846B8" w:rsidP="006846B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6846B8">
        <w:rPr>
          <w:rFonts w:asciiTheme="minorHAnsi" w:hAnsiTheme="minorHAnsi" w:cstheme="minorHAnsi" w:hint="eastAsia"/>
          <w:b/>
          <w:bCs/>
          <w:sz w:val="22"/>
          <w:szCs w:val="22"/>
          <w:lang w:val="en-US"/>
        </w:rPr>
        <w:t>Platform for exchange and networking: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As an open meeting place, the TIC 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 xml:space="preserve">will 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bring together the right players from across the entire textile value chain. </w:t>
      </w:r>
      <w:r w:rsidR="006575A0">
        <w:rPr>
          <w:rFonts w:asciiTheme="minorHAnsi" w:hAnsiTheme="minorHAnsi" w:cstheme="minorHAnsi"/>
          <w:sz w:val="22"/>
          <w:szCs w:val="22"/>
          <w:lang w:val="en-GB"/>
        </w:rPr>
        <w:t>“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>Connected Textile Innovation</w:t>
      </w:r>
      <w:r w:rsidR="006575A0">
        <w:rPr>
          <w:rFonts w:asciiTheme="minorHAnsi" w:hAnsiTheme="minorHAnsi" w:cstheme="minorHAnsi"/>
          <w:sz w:val="22"/>
          <w:szCs w:val="22"/>
          <w:lang w:val="en-US"/>
        </w:rPr>
        <w:t>”</w:t>
      </w:r>
      <w:r w:rsidR="006575A0">
        <w:rPr>
          <w:rFonts w:asciiTheme="minorHAnsi" w:hAnsiTheme="minorHAnsi" w:cstheme="minorHAnsi"/>
          <w:sz w:val="22"/>
          <w:szCs w:val="22"/>
          <w:lang w:val="en-GB"/>
        </w:rPr>
        <w:t xml:space="preserve"> –</w:t>
      </w:r>
      <w:r w:rsidRPr="003040D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from </w:t>
      </w:r>
      <w:proofErr w:type="spellStart"/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>fibre</w:t>
      </w:r>
      <w:proofErr w:type="spellEnd"/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to consumer.</w:t>
      </w:r>
    </w:p>
    <w:p w14:paraId="367BF57C" w14:textId="43507D88" w:rsidR="006846B8" w:rsidRPr="006846B8" w:rsidRDefault="006846B8" w:rsidP="006846B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3040D0">
        <w:rPr>
          <w:rFonts w:asciiTheme="minorHAnsi" w:hAnsiTheme="minorHAnsi" w:cstheme="minorHAnsi"/>
          <w:b/>
          <w:bCs/>
          <w:sz w:val="22"/>
          <w:szCs w:val="22"/>
          <w:lang w:val="en-US"/>
        </w:rPr>
        <w:t>Training courses for professionals: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The KARL MAYER Academy, which is well established in the market, will be part of the TIC in future and will offer specialist courses for customer technicians, brand employees</w:t>
      </w:r>
      <w:r w:rsidR="00FC3475">
        <w:rPr>
          <w:rFonts w:asciiTheme="minorHAnsi" w:hAnsiTheme="minorHAnsi" w:cstheme="minorHAnsi"/>
          <w:sz w:val="22"/>
          <w:szCs w:val="22"/>
          <w:lang w:val="en-US"/>
        </w:rPr>
        <w:t xml:space="preserve"> and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its own service technicians </w:t>
      </w:r>
      <w:r w:rsidR="007F760B">
        <w:rPr>
          <w:rFonts w:asciiTheme="minorHAnsi" w:hAnsiTheme="minorHAnsi" w:cstheme="minorHAnsi"/>
          <w:sz w:val="22"/>
          <w:szCs w:val="22"/>
          <w:lang w:val="en-US"/>
        </w:rPr>
        <w:t>as well as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students of textile-related subjects.</w:t>
      </w:r>
    </w:p>
    <w:p w14:paraId="4C85726F" w14:textId="1959D8A4" w:rsidR="006846B8" w:rsidRPr="006846B8" w:rsidRDefault="006846B8" w:rsidP="006846B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KARL MAYER looks forward to welcoming customers, partners and the international trade press to the </w:t>
      </w:r>
      <w:r w:rsidR="00A818FD" w:rsidRPr="006846B8">
        <w:rPr>
          <w:rFonts w:asciiTheme="minorHAnsi" w:hAnsiTheme="minorHAnsi" w:cstheme="minorHAnsi"/>
          <w:sz w:val="22"/>
          <w:szCs w:val="22"/>
          <w:lang w:val="en-US"/>
        </w:rPr>
        <w:t xml:space="preserve">TEXTILE INNOVATION CENTRE 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in </w:t>
      </w:r>
      <w:proofErr w:type="spellStart"/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>Obertshausen</w:t>
      </w:r>
      <w:proofErr w:type="spellEnd"/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 during the opening week. </w:t>
      </w:r>
    </w:p>
    <w:p w14:paraId="3683E4BE" w14:textId="37536267" w:rsidR="006846B8" w:rsidRPr="006846B8" w:rsidRDefault="006846B8" w:rsidP="006846B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 xml:space="preserve">Save the date: 21 to 24 April 2026, </w:t>
      </w:r>
      <w:proofErr w:type="spellStart"/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>Obertshausen</w:t>
      </w:r>
      <w:proofErr w:type="spellEnd"/>
      <w:r w:rsidR="007F760B">
        <w:rPr>
          <w:rFonts w:asciiTheme="minorHAnsi" w:hAnsiTheme="minorHAnsi" w:cstheme="minorHAnsi"/>
          <w:sz w:val="22"/>
          <w:szCs w:val="22"/>
          <w:lang w:val="en-US"/>
        </w:rPr>
        <w:t xml:space="preserve"> – in </w:t>
      </w:r>
      <w:r w:rsidRPr="006846B8">
        <w:rPr>
          <w:rFonts w:asciiTheme="minorHAnsi" w:hAnsiTheme="minorHAnsi" w:cstheme="minorHAnsi" w:hint="eastAsia"/>
          <w:sz w:val="22"/>
          <w:szCs w:val="22"/>
          <w:lang w:val="en-US"/>
        </w:rPr>
        <w:t>parallel to Techtextil Frankfurt.</w:t>
      </w:r>
    </w:p>
    <w:p w14:paraId="63BC14CD" w14:textId="76E12684" w:rsidR="00493D4B" w:rsidRPr="008A169F" w:rsidRDefault="006846B8" w:rsidP="006846B8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 w:rsidRPr="008A169F">
        <w:rPr>
          <w:rFonts w:asciiTheme="minorHAnsi" w:hAnsiTheme="minorHAnsi" w:cstheme="minorHAnsi" w:hint="eastAsia"/>
          <w:sz w:val="22"/>
          <w:szCs w:val="22"/>
          <w:lang w:val="en-GB"/>
        </w:rPr>
        <w:t>Pre-registration at:</w:t>
      </w:r>
      <w:r w:rsidR="007F760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11" w:history="1">
        <w:r w:rsidR="00FC3475" w:rsidRPr="00FC3475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https://forms.office.com/pages/responsepage.aspx?id=wN-xQvoWVUme0yq53uw9Hp6EVE41oPtGtA5BADYEQ1BUME1NQlczNDNSUVBOR0wxRTdBUkc1RDA0UC4u&amp;route=shorturl</w:t>
        </w:r>
      </w:hyperlink>
    </w:p>
    <w:p w14:paraId="78C840D9" w14:textId="77777777" w:rsidR="0065503C" w:rsidRPr="008A169F" w:rsidRDefault="0065503C" w:rsidP="00C4706C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</w:p>
    <w:sectPr w:rsidR="0065503C" w:rsidRPr="008A169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FFD1" w14:textId="77777777" w:rsidR="00D10676" w:rsidRDefault="00D10676" w:rsidP="00217804">
      <w:pPr>
        <w:rPr>
          <w:rFonts w:hint="eastAsia"/>
        </w:rPr>
      </w:pPr>
      <w:r>
        <w:separator/>
      </w:r>
    </w:p>
  </w:endnote>
  <w:endnote w:type="continuationSeparator" w:id="0">
    <w:p w14:paraId="1097FBAF" w14:textId="77777777" w:rsidR="00D10676" w:rsidRDefault="00D10676" w:rsidP="002178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09FA" w14:textId="77777777" w:rsidR="00D10676" w:rsidRDefault="00D10676" w:rsidP="00217804">
      <w:pPr>
        <w:rPr>
          <w:rFonts w:hint="eastAsia"/>
        </w:rPr>
      </w:pPr>
      <w:r>
        <w:separator/>
      </w:r>
    </w:p>
  </w:footnote>
  <w:footnote w:type="continuationSeparator" w:id="0">
    <w:p w14:paraId="5264D81D" w14:textId="77777777" w:rsidR="00D10676" w:rsidRDefault="00D10676" w:rsidP="002178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A7C"/>
    <w:multiLevelType w:val="hybridMultilevel"/>
    <w:tmpl w:val="36F484CC"/>
    <w:lvl w:ilvl="0" w:tplc="01149E3E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35BA1"/>
    <w:multiLevelType w:val="hybridMultilevel"/>
    <w:tmpl w:val="43D6D69E"/>
    <w:lvl w:ilvl="0" w:tplc="E092DBB4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19618">
    <w:abstractNumId w:val="1"/>
  </w:num>
  <w:num w:numId="2" w16cid:durableId="192479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3"/>
    <w:rsid w:val="000149D5"/>
    <w:rsid w:val="0001525F"/>
    <w:rsid w:val="00027031"/>
    <w:rsid w:val="00031719"/>
    <w:rsid w:val="00037A73"/>
    <w:rsid w:val="0004385E"/>
    <w:rsid w:val="00055FA3"/>
    <w:rsid w:val="00067306"/>
    <w:rsid w:val="0008219E"/>
    <w:rsid w:val="000A2BBB"/>
    <w:rsid w:val="000B7B01"/>
    <w:rsid w:val="00107BCE"/>
    <w:rsid w:val="0011159A"/>
    <w:rsid w:val="00113F13"/>
    <w:rsid w:val="001241C2"/>
    <w:rsid w:val="001264B9"/>
    <w:rsid w:val="00143001"/>
    <w:rsid w:val="00157D5B"/>
    <w:rsid w:val="00165903"/>
    <w:rsid w:val="00166151"/>
    <w:rsid w:val="0017553A"/>
    <w:rsid w:val="00180D54"/>
    <w:rsid w:val="00181E97"/>
    <w:rsid w:val="00182E55"/>
    <w:rsid w:val="00195B93"/>
    <w:rsid w:val="001B555F"/>
    <w:rsid w:val="001C405A"/>
    <w:rsid w:val="001D3624"/>
    <w:rsid w:val="001E250F"/>
    <w:rsid w:val="001E7DD0"/>
    <w:rsid w:val="001F1481"/>
    <w:rsid w:val="002145DB"/>
    <w:rsid w:val="00217804"/>
    <w:rsid w:val="0022586C"/>
    <w:rsid w:val="00232AF9"/>
    <w:rsid w:val="00233C8A"/>
    <w:rsid w:val="00245052"/>
    <w:rsid w:val="00250C4B"/>
    <w:rsid w:val="002536F2"/>
    <w:rsid w:val="00254532"/>
    <w:rsid w:val="00256D96"/>
    <w:rsid w:val="00267016"/>
    <w:rsid w:val="00272168"/>
    <w:rsid w:val="002738E2"/>
    <w:rsid w:val="0027677A"/>
    <w:rsid w:val="0028043E"/>
    <w:rsid w:val="002925C5"/>
    <w:rsid w:val="0029383A"/>
    <w:rsid w:val="002B2F30"/>
    <w:rsid w:val="002E4DB3"/>
    <w:rsid w:val="002F1617"/>
    <w:rsid w:val="003040D0"/>
    <w:rsid w:val="0031027D"/>
    <w:rsid w:val="00310985"/>
    <w:rsid w:val="003126C5"/>
    <w:rsid w:val="003156F3"/>
    <w:rsid w:val="00317AAC"/>
    <w:rsid w:val="00325576"/>
    <w:rsid w:val="00332092"/>
    <w:rsid w:val="003439F6"/>
    <w:rsid w:val="00362C8D"/>
    <w:rsid w:val="00382A09"/>
    <w:rsid w:val="003A7524"/>
    <w:rsid w:val="003C2F00"/>
    <w:rsid w:val="003E5560"/>
    <w:rsid w:val="003F142B"/>
    <w:rsid w:val="003F4D07"/>
    <w:rsid w:val="004205B3"/>
    <w:rsid w:val="004248F6"/>
    <w:rsid w:val="0043265E"/>
    <w:rsid w:val="00445957"/>
    <w:rsid w:val="00446B21"/>
    <w:rsid w:val="004728EB"/>
    <w:rsid w:val="0048686C"/>
    <w:rsid w:val="00490741"/>
    <w:rsid w:val="00493D4B"/>
    <w:rsid w:val="004963F3"/>
    <w:rsid w:val="004A2E5B"/>
    <w:rsid w:val="004B0241"/>
    <w:rsid w:val="004B4002"/>
    <w:rsid w:val="004B69A6"/>
    <w:rsid w:val="004C15C7"/>
    <w:rsid w:val="004C35B6"/>
    <w:rsid w:val="004C379F"/>
    <w:rsid w:val="004C7AAB"/>
    <w:rsid w:val="0050166A"/>
    <w:rsid w:val="005032C2"/>
    <w:rsid w:val="005203FB"/>
    <w:rsid w:val="00544606"/>
    <w:rsid w:val="00546F46"/>
    <w:rsid w:val="005472CE"/>
    <w:rsid w:val="00570161"/>
    <w:rsid w:val="005774FC"/>
    <w:rsid w:val="005829F8"/>
    <w:rsid w:val="005834E1"/>
    <w:rsid w:val="005918F4"/>
    <w:rsid w:val="005969E6"/>
    <w:rsid w:val="005A57E1"/>
    <w:rsid w:val="005B0493"/>
    <w:rsid w:val="005B259A"/>
    <w:rsid w:val="005B3FB1"/>
    <w:rsid w:val="005C3959"/>
    <w:rsid w:val="005D2FCA"/>
    <w:rsid w:val="005E0D19"/>
    <w:rsid w:val="006052B0"/>
    <w:rsid w:val="006166AB"/>
    <w:rsid w:val="0062424E"/>
    <w:rsid w:val="0062666A"/>
    <w:rsid w:val="00631449"/>
    <w:rsid w:val="006345C9"/>
    <w:rsid w:val="00644CF8"/>
    <w:rsid w:val="00654513"/>
    <w:rsid w:val="0065503C"/>
    <w:rsid w:val="006575A0"/>
    <w:rsid w:val="0066539E"/>
    <w:rsid w:val="00674C82"/>
    <w:rsid w:val="006758AF"/>
    <w:rsid w:val="00681F19"/>
    <w:rsid w:val="006824D6"/>
    <w:rsid w:val="006846B8"/>
    <w:rsid w:val="00686545"/>
    <w:rsid w:val="006B04E9"/>
    <w:rsid w:val="00700ECD"/>
    <w:rsid w:val="00717FF9"/>
    <w:rsid w:val="00741F7D"/>
    <w:rsid w:val="00743638"/>
    <w:rsid w:val="00747AB6"/>
    <w:rsid w:val="007505EA"/>
    <w:rsid w:val="00751167"/>
    <w:rsid w:val="007520C3"/>
    <w:rsid w:val="0077733A"/>
    <w:rsid w:val="007826D3"/>
    <w:rsid w:val="00786CA0"/>
    <w:rsid w:val="00792279"/>
    <w:rsid w:val="00797DB6"/>
    <w:rsid w:val="007C1585"/>
    <w:rsid w:val="007D3585"/>
    <w:rsid w:val="007D49CA"/>
    <w:rsid w:val="007F760B"/>
    <w:rsid w:val="008067F0"/>
    <w:rsid w:val="008265AA"/>
    <w:rsid w:val="00830712"/>
    <w:rsid w:val="0086764A"/>
    <w:rsid w:val="00896E82"/>
    <w:rsid w:val="008A169F"/>
    <w:rsid w:val="008E1649"/>
    <w:rsid w:val="008F170E"/>
    <w:rsid w:val="008F1765"/>
    <w:rsid w:val="00916231"/>
    <w:rsid w:val="00922CC9"/>
    <w:rsid w:val="00931A59"/>
    <w:rsid w:val="00931E26"/>
    <w:rsid w:val="009574E8"/>
    <w:rsid w:val="00966B6F"/>
    <w:rsid w:val="00994F06"/>
    <w:rsid w:val="00996A2E"/>
    <w:rsid w:val="009B083E"/>
    <w:rsid w:val="009B3FAC"/>
    <w:rsid w:val="009B438C"/>
    <w:rsid w:val="009E7FB7"/>
    <w:rsid w:val="009F6CD0"/>
    <w:rsid w:val="00A212BF"/>
    <w:rsid w:val="00A21572"/>
    <w:rsid w:val="00A27C39"/>
    <w:rsid w:val="00A34EB0"/>
    <w:rsid w:val="00A50B4A"/>
    <w:rsid w:val="00A52263"/>
    <w:rsid w:val="00A5662C"/>
    <w:rsid w:val="00A62214"/>
    <w:rsid w:val="00A67F91"/>
    <w:rsid w:val="00A73AB2"/>
    <w:rsid w:val="00A74A2C"/>
    <w:rsid w:val="00A768C7"/>
    <w:rsid w:val="00A818FD"/>
    <w:rsid w:val="00A86DD2"/>
    <w:rsid w:val="00A918C6"/>
    <w:rsid w:val="00A92315"/>
    <w:rsid w:val="00AA241A"/>
    <w:rsid w:val="00AA2F13"/>
    <w:rsid w:val="00AC5BC4"/>
    <w:rsid w:val="00AF51C3"/>
    <w:rsid w:val="00B019D1"/>
    <w:rsid w:val="00B05FB0"/>
    <w:rsid w:val="00B13D8E"/>
    <w:rsid w:val="00B2783D"/>
    <w:rsid w:val="00B44C04"/>
    <w:rsid w:val="00B64AED"/>
    <w:rsid w:val="00B673DD"/>
    <w:rsid w:val="00B91DD0"/>
    <w:rsid w:val="00BB3724"/>
    <w:rsid w:val="00C312C7"/>
    <w:rsid w:val="00C33262"/>
    <w:rsid w:val="00C35082"/>
    <w:rsid w:val="00C3764A"/>
    <w:rsid w:val="00C41F8A"/>
    <w:rsid w:val="00C43D52"/>
    <w:rsid w:val="00C4706C"/>
    <w:rsid w:val="00C7547B"/>
    <w:rsid w:val="00C75898"/>
    <w:rsid w:val="00C91BF8"/>
    <w:rsid w:val="00CA0E07"/>
    <w:rsid w:val="00CA479D"/>
    <w:rsid w:val="00CA4FB3"/>
    <w:rsid w:val="00CA6516"/>
    <w:rsid w:val="00CD0789"/>
    <w:rsid w:val="00CD4953"/>
    <w:rsid w:val="00CD5BB8"/>
    <w:rsid w:val="00D076BD"/>
    <w:rsid w:val="00D10676"/>
    <w:rsid w:val="00D279CA"/>
    <w:rsid w:val="00D33F4E"/>
    <w:rsid w:val="00D441D8"/>
    <w:rsid w:val="00D6631A"/>
    <w:rsid w:val="00D76EED"/>
    <w:rsid w:val="00DB382C"/>
    <w:rsid w:val="00DB3CCC"/>
    <w:rsid w:val="00DC1B0F"/>
    <w:rsid w:val="00DC6266"/>
    <w:rsid w:val="00DD1797"/>
    <w:rsid w:val="00DD2FD6"/>
    <w:rsid w:val="00DE24A2"/>
    <w:rsid w:val="00E30AD8"/>
    <w:rsid w:val="00E36D6E"/>
    <w:rsid w:val="00E5512B"/>
    <w:rsid w:val="00E60418"/>
    <w:rsid w:val="00E73CB5"/>
    <w:rsid w:val="00EB118F"/>
    <w:rsid w:val="00EB6091"/>
    <w:rsid w:val="00ED1679"/>
    <w:rsid w:val="00ED4E6D"/>
    <w:rsid w:val="00EE3668"/>
    <w:rsid w:val="00F01EB0"/>
    <w:rsid w:val="00F05EDB"/>
    <w:rsid w:val="00F32C66"/>
    <w:rsid w:val="00F5045B"/>
    <w:rsid w:val="00F519C0"/>
    <w:rsid w:val="00F67932"/>
    <w:rsid w:val="00F72B2F"/>
    <w:rsid w:val="00F72E25"/>
    <w:rsid w:val="00F82789"/>
    <w:rsid w:val="00F85DB7"/>
    <w:rsid w:val="00F863A1"/>
    <w:rsid w:val="00F87773"/>
    <w:rsid w:val="00FA318A"/>
    <w:rsid w:val="00FC0437"/>
    <w:rsid w:val="00FC1A7E"/>
    <w:rsid w:val="00FC3475"/>
    <w:rsid w:val="00FF3BFD"/>
    <w:rsid w:val="00FF69F9"/>
    <w:rsid w:val="01C92058"/>
    <w:rsid w:val="03054FB5"/>
    <w:rsid w:val="0458D5A6"/>
    <w:rsid w:val="06D22915"/>
    <w:rsid w:val="0DAAE845"/>
    <w:rsid w:val="0DCCB19D"/>
    <w:rsid w:val="10707576"/>
    <w:rsid w:val="10D6FC61"/>
    <w:rsid w:val="116B4ED7"/>
    <w:rsid w:val="1484CD6A"/>
    <w:rsid w:val="17EFBC4B"/>
    <w:rsid w:val="1CF9757B"/>
    <w:rsid w:val="1EC18072"/>
    <w:rsid w:val="23212443"/>
    <w:rsid w:val="25BF7A0A"/>
    <w:rsid w:val="277A223F"/>
    <w:rsid w:val="283428E0"/>
    <w:rsid w:val="2C4A86AF"/>
    <w:rsid w:val="2E994F99"/>
    <w:rsid w:val="30AFEE36"/>
    <w:rsid w:val="35ECA7F8"/>
    <w:rsid w:val="37308A7B"/>
    <w:rsid w:val="3AC7F3BB"/>
    <w:rsid w:val="3AFB7C49"/>
    <w:rsid w:val="3ED063B0"/>
    <w:rsid w:val="40E19A70"/>
    <w:rsid w:val="415F46FD"/>
    <w:rsid w:val="43929B99"/>
    <w:rsid w:val="46CFBCE6"/>
    <w:rsid w:val="47F366A4"/>
    <w:rsid w:val="4A444FEF"/>
    <w:rsid w:val="4BAC522A"/>
    <w:rsid w:val="4BD267EF"/>
    <w:rsid w:val="4C964468"/>
    <w:rsid w:val="4DC5AA2E"/>
    <w:rsid w:val="52450CF3"/>
    <w:rsid w:val="5246229F"/>
    <w:rsid w:val="526C944C"/>
    <w:rsid w:val="54B7BE1C"/>
    <w:rsid w:val="553D2379"/>
    <w:rsid w:val="58AC80D5"/>
    <w:rsid w:val="5ADFA8EA"/>
    <w:rsid w:val="5B7CB6BC"/>
    <w:rsid w:val="5C6D9739"/>
    <w:rsid w:val="5D003AE4"/>
    <w:rsid w:val="5D2F93DA"/>
    <w:rsid w:val="5E7EEC0D"/>
    <w:rsid w:val="6347BCC9"/>
    <w:rsid w:val="63CAF028"/>
    <w:rsid w:val="6506A4FB"/>
    <w:rsid w:val="67975EF2"/>
    <w:rsid w:val="67C4595E"/>
    <w:rsid w:val="67D8C82F"/>
    <w:rsid w:val="69E06F68"/>
    <w:rsid w:val="6CC0BF20"/>
    <w:rsid w:val="6FA34B27"/>
    <w:rsid w:val="6FBA1E60"/>
    <w:rsid w:val="70A53B5B"/>
    <w:rsid w:val="724A96A0"/>
    <w:rsid w:val="72F67B8D"/>
    <w:rsid w:val="7348CA87"/>
    <w:rsid w:val="75705E14"/>
    <w:rsid w:val="78494B2E"/>
    <w:rsid w:val="79BFED6B"/>
    <w:rsid w:val="79CBFA29"/>
    <w:rsid w:val="7D6CC8B8"/>
    <w:rsid w:val="7DBC9295"/>
    <w:rsid w:val="7FE3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4418A"/>
  <w15:docId w15:val="{AF66D4A2-B862-4562-B238-F07CEB7D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tabs>
        <w:tab w:val="left" w:pos="1418"/>
      </w:tabs>
      <w:jc w:val="right"/>
      <w:outlineLvl w:val="0"/>
    </w:pPr>
    <w:rPr>
      <w:rFonts w:ascii="Arial" w:eastAsia="Times New Roman" w:hAnsi="Arial" w:cs="Times New Roman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Kopf-undFuzeile">
    <w:name w:val="Kopf- und 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17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17804"/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FA318A"/>
    <w:rPr>
      <w:color w:val="0000E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318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345C9"/>
    <w:pPr>
      <w:suppressAutoHyphens w:val="0"/>
    </w:pPr>
    <w:rPr>
      <w:rFonts w:cs="Mangal"/>
      <w:szCs w:val="21"/>
    </w:rPr>
  </w:style>
  <w:style w:type="paragraph" w:styleId="Listenabsatz">
    <w:name w:val="List Paragraph"/>
    <w:basedOn w:val="Standard"/>
    <w:uiPriority w:val="34"/>
    <w:qFormat/>
    <w:rsid w:val="002536F2"/>
    <w:pPr>
      <w:ind w:left="720"/>
      <w:contextualSpacing/>
    </w:pPr>
    <w:rPr>
      <w:rFonts w:cs="Mangal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16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169F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A169F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6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169F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wN-xQvoWVUme0yq53uw9Hp6EVE41oPtGtA5BADYEQ1BUME1NQlczNDNSUVBOR0wxRTdBUkc1RDA0UC4u&amp;route=shortur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11b0c-2d2f-48dc-ba75-9698427cc278">
      <Terms xmlns="http://schemas.microsoft.com/office/infopath/2007/PartnerControls"/>
    </lcf76f155ced4ddcb4097134ff3c332f>
    <TaxCatchAll xmlns="7d3a9c0a-d747-4c74-a631-fdcc209459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1785C58F56B4BB9F9A9BD1F0FDBFC" ma:contentTypeVersion="11" ma:contentTypeDescription="Ein neues Dokument erstellen." ma:contentTypeScope="" ma:versionID="df008f7361d6f8255ac21b82c02f23de">
  <xsd:schema xmlns:xsd="http://www.w3.org/2001/XMLSchema" xmlns:xs="http://www.w3.org/2001/XMLSchema" xmlns:p="http://schemas.microsoft.com/office/2006/metadata/properties" xmlns:ns2="3d411b0c-2d2f-48dc-ba75-9698427cc278" xmlns:ns3="7d3a9c0a-d747-4c74-a631-fdcc209459c0" targetNamespace="http://schemas.microsoft.com/office/2006/metadata/properties" ma:root="true" ma:fieldsID="7f1d32c2c0ca02a54390e02f6efb2cb6" ns2:_="" ns3:_="">
    <xsd:import namespace="3d411b0c-2d2f-48dc-ba75-9698427cc278"/>
    <xsd:import namespace="7d3a9c0a-d747-4c74-a631-fdcc20945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1b0c-2d2f-48dc-ba75-9698427cc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54ddd8-3ce1-4916-a9b1-6828eb65e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a9c0a-d747-4c74-a631-fdcc209459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ea59e0-bee0-4a7f-8cbe-8975f71c99d0}" ma:internalName="TaxCatchAll" ma:showField="CatchAllData" ma:web="7d3a9c0a-d747-4c74-a631-fdcc20945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F4BF6-CCAB-4695-ABE4-008A5AAF09CD}">
  <ds:schemaRefs>
    <ds:schemaRef ds:uri="http://schemas.microsoft.com/office/2006/metadata/properties"/>
    <ds:schemaRef ds:uri="http://schemas.microsoft.com/office/infopath/2007/PartnerControls"/>
    <ds:schemaRef ds:uri="3d411b0c-2d2f-48dc-ba75-9698427cc278"/>
    <ds:schemaRef ds:uri="7d3a9c0a-d747-4c74-a631-fdcc209459c0"/>
  </ds:schemaRefs>
</ds:datastoreItem>
</file>

<file path=customXml/itemProps2.xml><?xml version="1.0" encoding="utf-8"?>
<ds:datastoreItem xmlns:ds="http://schemas.openxmlformats.org/officeDocument/2006/customXml" ds:itemID="{CA8F0E5B-072C-433E-A1DC-597F78F8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11b0c-2d2f-48dc-ba75-9698427cc278"/>
    <ds:schemaRef ds:uri="7d3a9c0a-d747-4c74-a631-fdcc20945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35017-D88C-4B8A-BF55-3975DBF964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d62e7b-4420-48d0-ba3f-70cadc237837}" enabled="0" method="" siteId="{20d62e7b-4420-48d0-ba3f-70cadc2378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3936</Characters>
  <Application>Microsoft Office Word</Application>
  <DocSecurity>0</DocSecurity>
  <Lines>75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Schlenker, Ulrike</dc:creator>
  <cp:lastModifiedBy>Nicolai Strauch</cp:lastModifiedBy>
  <cp:revision>4</cp:revision>
  <cp:lastPrinted>2026-01-22T10:26:00Z</cp:lastPrinted>
  <dcterms:created xsi:type="dcterms:W3CDTF">2026-01-29T14:52:00Z</dcterms:created>
  <dcterms:modified xsi:type="dcterms:W3CDTF">2026-01-30T13:18:00Z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2024-07-12T13:44:35Z</dcterms:created>
  <dc:creator/>
  <dc:description/>
  <dc:language>de-DE</dc:language>
  <cp:lastModifiedBy/>
  <dcterms:modified xsi:type="dcterms:W3CDTF">2024-09-11T09:34:43Z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0x01010077F1785C58F56B4BB9F9A9BD1F0FDBFC</vt:lpwstr>
  </property>
  <property fmtid="{D5CDD505-2E9C-101B-9397-08002B2CF9AE}" pid="3" name="MediaServiceImageTags">
    <vt:lpwstr/>
  </property>
</Properties>
</file>