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F54" w:rsidRPr="00577CCD" w:rsidRDefault="00D55F54">
      <w:pPr>
        <w:rPr>
          <w:lang w:val="en-GB"/>
        </w:rPr>
      </w:pPr>
      <w:bookmarkStart w:id="0" w:name="_GoBack"/>
      <w:bookmarkEnd w:id="0"/>
    </w:p>
    <w:p w:rsidR="00D55F54" w:rsidRPr="00577CCD" w:rsidRDefault="00D55F54">
      <w:pPr>
        <w:rPr>
          <w:lang w:val="en-GB"/>
        </w:rPr>
      </w:pPr>
    </w:p>
    <w:p w:rsidR="00D55F54" w:rsidRPr="00577CCD" w:rsidRDefault="00D55F54">
      <w:pPr>
        <w:rPr>
          <w:lang w:val="en-GB"/>
        </w:rPr>
      </w:pPr>
    </w:p>
    <w:tbl>
      <w:tblPr>
        <w:tblW w:w="10348" w:type="dxa"/>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rsidRPr="00577CCD" w:rsidTr="00D55F54">
        <w:trPr>
          <w:cantSplit/>
          <w:trHeight w:hRule="exact" w:val="480"/>
        </w:trPr>
        <w:tc>
          <w:tcPr>
            <w:tcW w:w="7655" w:type="dxa"/>
            <w:gridSpan w:val="2"/>
          </w:tcPr>
          <w:p w:rsidR="00F01E07" w:rsidRPr="007F1DFC" w:rsidRDefault="00F01E07" w:rsidP="008D0EA0">
            <w:pPr>
              <w:rPr>
                <w:b/>
                <w:bCs/>
                <w:lang w:val="en-GB"/>
              </w:rPr>
            </w:pPr>
            <w:r w:rsidRPr="007F1DFC">
              <w:rPr>
                <w:b/>
                <w:bCs/>
                <w:lang w:val="en-GB"/>
              </w:rPr>
              <w:t>PRESS</w:t>
            </w:r>
            <w:r w:rsidR="008D0EA0" w:rsidRPr="007F1DFC">
              <w:rPr>
                <w:b/>
                <w:bCs/>
                <w:lang w:val="en-GB"/>
              </w:rPr>
              <w:t xml:space="preserve"> RELEASE</w:t>
            </w:r>
          </w:p>
        </w:tc>
        <w:tc>
          <w:tcPr>
            <w:tcW w:w="2693" w:type="dxa"/>
            <w:vMerge w:val="restart"/>
          </w:tcPr>
          <w:p w:rsidR="0050117F" w:rsidRPr="007F1DFC" w:rsidRDefault="00031FFD" w:rsidP="0050117F">
            <w:pPr>
              <w:pStyle w:val="Address"/>
            </w:pPr>
            <w:proofErr w:type="spellStart"/>
            <w:r w:rsidRPr="007F1DFC">
              <w:t>Corneliusstrass</w:t>
            </w:r>
            <w:r w:rsidR="0050117F" w:rsidRPr="007F1DFC">
              <w:t>e</w:t>
            </w:r>
            <w:proofErr w:type="spellEnd"/>
            <w:r w:rsidR="0050117F" w:rsidRPr="007F1DFC">
              <w:t xml:space="preserve"> 4</w:t>
            </w:r>
          </w:p>
          <w:p w:rsidR="0050117F" w:rsidRPr="007F1DFC" w:rsidRDefault="0050117F" w:rsidP="0050117F">
            <w:pPr>
              <w:pStyle w:val="Address"/>
            </w:pPr>
            <w:r w:rsidRPr="007F1DFC">
              <w:t>60325 Frankfurt am Main</w:t>
            </w:r>
          </w:p>
          <w:p w:rsidR="0050117F" w:rsidRPr="007F1DFC" w:rsidRDefault="009170BD" w:rsidP="0050117F">
            <w:pPr>
              <w:pStyle w:val="Address"/>
            </w:pPr>
            <w:r w:rsidRPr="007F1DFC">
              <w:t>GERMANY</w:t>
            </w:r>
          </w:p>
          <w:p w:rsidR="0050117F" w:rsidRPr="007F1DFC" w:rsidRDefault="008D35A6" w:rsidP="0050117F">
            <w:pPr>
              <w:pStyle w:val="Address"/>
            </w:pPr>
            <w:r w:rsidRPr="007F1DFC">
              <w:t>Tel.</w:t>
            </w:r>
            <w:r w:rsidR="0050117F" w:rsidRPr="007F1DFC">
              <w:tab/>
              <w:t>+49 69 756081-</w:t>
            </w:r>
            <w:r w:rsidR="00DD6AE0" w:rsidRPr="007F1DFC">
              <w:t>33</w:t>
            </w:r>
          </w:p>
          <w:p w:rsidR="0050117F" w:rsidRPr="007F1DFC" w:rsidRDefault="0050117F" w:rsidP="0050117F">
            <w:pPr>
              <w:pStyle w:val="Address"/>
              <w:rPr>
                <w:lang w:val="en-GB"/>
              </w:rPr>
            </w:pPr>
            <w:r w:rsidRPr="007F1DFC">
              <w:rPr>
                <w:lang w:val="en-GB"/>
              </w:rPr>
              <w:t>Telefax</w:t>
            </w:r>
            <w:r w:rsidRPr="007F1DFC">
              <w:rPr>
                <w:lang w:val="en-GB"/>
              </w:rPr>
              <w:tab/>
              <w:t>+49 69 756081-11</w:t>
            </w:r>
          </w:p>
          <w:p w:rsidR="0050117F" w:rsidRPr="007F1DFC" w:rsidRDefault="00031FFD" w:rsidP="0050117F">
            <w:pPr>
              <w:pStyle w:val="Address"/>
              <w:rPr>
                <w:lang w:val="en-GB"/>
              </w:rPr>
            </w:pPr>
            <w:r w:rsidRPr="007F1DFC">
              <w:rPr>
                <w:lang w:val="en-GB"/>
              </w:rPr>
              <w:t>Em</w:t>
            </w:r>
            <w:r w:rsidR="0050117F" w:rsidRPr="007F1DFC">
              <w:rPr>
                <w:lang w:val="en-GB"/>
              </w:rPr>
              <w:t>ail</w:t>
            </w:r>
            <w:r w:rsidR="0050117F" w:rsidRPr="007F1DFC">
              <w:rPr>
                <w:lang w:val="en-GB"/>
              </w:rPr>
              <w:tab/>
            </w:r>
            <w:r w:rsidR="00DD6AE0" w:rsidRPr="007F1DFC">
              <w:rPr>
                <w:lang w:val="en-GB"/>
              </w:rPr>
              <w:t>s.becker</w:t>
            </w:r>
            <w:r w:rsidR="0050117F" w:rsidRPr="007F1DFC">
              <w:rPr>
                <w:lang w:val="en-GB"/>
              </w:rPr>
              <w:t>@vdw.de</w:t>
            </w:r>
          </w:p>
          <w:p w:rsidR="0050117F" w:rsidRPr="007F1DFC" w:rsidRDefault="0050117F" w:rsidP="0050117F">
            <w:pPr>
              <w:pStyle w:val="Address"/>
              <w:rPr>
                <w:lang w:val="en-GB"/>
              </w:rPr>
            </w:pPr>
            <w:r w:rsidRPr="007F1DFC">
              <w:rPr>
                <w:lang w:val="en-GB"/>
              </w:rPr>
              <w:t>Internet</w:t>
            </w:r>
            <w:r w:rsidRPr="007F1DFC">
              <w:rPr>
                <w:lang w:val="en-GB"/>
              </w:rPr>
              <w:tab/>
              <w:t>www.vdw.de</w:t>
            </w:r>
          </w:p>
          <w:p w:rsidR="0050117F" w:rsidRPr="007F1DFC" w:rsidRDefault="0050117F" w:rsidP="0050117F">
            <w:pPr>
              <w:pStyle w:val="Address"/>
              <w:rPr>
                <w:lang w:val="en-GB"/>
              </w:rPr>
            </w:pPr>
          </w:p>
          <w:p w:rsidR="00F01E07" w:rsidRPr="007F1DFC" w:rsidRDefault="00F01E07">
            <w:pPr>
              <w:rPr>
                <w:lang w:val="en-GB"/>
              </w:rPr>
            </w:pPr>
          </w:p>
          <w:p w:rsidR="00F01E07" w:rsidRPr="007F1DFC" w:rsidRDefault="00F01E07">
            <w:pPr>
              <w:pStyle w:val="Initials"/>
              <w:rPr>
                <w:lang w:val="en-GB"/>
              </w:rPr>
            </w:pPr>
          </w:p>
        </w:tc>
      </w:tr>
      <w:tr w:rsidR="00F01E07" w:rsidRPr="00577CCD" w:rsidTr="00D55F54">
        <w:trPr>
          <w:cantSplit/>
          <w:trHeight w:val="260"/>
        </w:trPr>
        <w:tc>
          <w:tcPr>
            <w:tcW w:w="1134" w:type="dxa"/>
          </w:tcPr>
          <w:p w:rsidR="00F01E07" w:rsidRPr="00577CCD" w:rsidRDefault="00F01E07">
            <w:pPr>
              <w:rPr>
                <w:highlight w:val="yellow"/>
                <w:lang w:val="en-GB"/>
              </w:rPr>
            </w:pPr>
          </w:p>
        </w:tc>
        <w:tc>
          <w:tcPr>
            <w:tcW w:w="6521" w:type="dxa"/>
          </w:tcPr>
          <w:p w:rsidR="00F01E07" w:rsidRPr="007F1DFC" w:rsidRDefault="00F01E07">
            <w:pPr>
              <w:pStyle w:val="Name"/>
              <w:rPr>
                <w:lang w:val="en-GB"/>
              </w:rPr>
            </w:pPr>
          </w:p>
        </w:tc>
        <w:tc>
          <w:tcPr>
            <w:tcW w:w="2693" w:type="dxa"/>
            <w:vMerge/>
            <w:vAlign w:val="center"/>
          </w:tcPr>
          <w:p w:rsidR="00F01E07" w:rsidRPr="00577CCD" w:rsidRDefault="00F01E07">
            <w:pPr>
              <w:rPr>
                <w:highlight w:val="yellow"/>
                <w:lang w:val="en-GB"/>
              </w:rPr>
            </w:pPr>
          </w:p>
        </w:tc>
      </w:tr>
      <w:tr w:rsidR="00F01E07" w:rsidRPr="00577CCD" w:rsidTr="00D55F54">
        <w:trPr>
          <w:cantSplit/>
          <w:trHeight w:val="260"/>
        </w:trPr>
        <w:tc>
          <w:tcPr>
            <w:tcW w:w="1134" w:type="dxa"/>
          </w:tcPr>
          <w:p w:rsidR="00F01E07" w:rsidRPr="00577CCD" w:rsidRDefault="00F01E07">
            <w:pPr>
              <w:rPr>
                <w:highlight w:val="yellow"/>
                <w:lang w:val="en-GB"/>
              </w:rPr>
            </w:pPr>
          </w:p>
        </w:tc>
        <w:tc>
          <w:tcPr>
            <w:tcW w:w="6521" w:type="dxa"/>
          </w:tcPr>
          <w:p w:rsidR="00F01E07" w:rsidRPr="007F1DFC" w:rsidRDefault="00F01E07">
            <w:pPr>
              <w:pStyle w:val="Firma"/>
              <w:rPr>
                <w:lang w:val="en-GB"/>
              </w:rPr>
            </w:pPr>
          </w:p>
        </w:tc>
        <w:tc>
          <w:tcPr>
            <w:tcW w:w="2693" w:type="dxa"/>
            <w:vMerge/>
            <w:vAlign w:val="center"/>
          </w:tcPr>
          <w:p w:rsidR="00F01E07" w:rsidRPr="00577CCD" w:rsidRDefault="00F01E07">
            <w:pPr>
              <w:rPr>
                <w:highlight w:val="yellow"/>
                <w:lang w:val="en-GB"/>
              </w:rPr>
            </w:pPr>
          </w:p>
        </w:tc>
      </w:tr>
      <w:tr w:rsidR="00F01E07" w:rsidRPr="00577CCD" w:rsidTr="00D55F54">
        <w:trPr>
          <w:cantSplit/>
          <w:trHeight w:val="260"/>
        </w:trPr>
        <w:tc>
          <w:tcPr>
            <w:tcW w:w="1134" w:type="dxa"/>
          </w:tcPr>
          <w:p w:rsidR="00F01E07" w:rsidRPr="00577CCD" w:rsidRDefault="00F01E07">
            <w:pPr>
              <w:rPr>
                <w:highlight w:val="yellow"/>
                <w:lang w:val="en-GB"/>
              </w:rPr>
            </w:pPr>
          </w:p>
        </w:tc>
        <w:tc>
          <w:tcPr>
            <w:tcW w:w="6521" w:type="dxa"/>
          </w:tcPr>
          <w:p w:rsidR="00F01E07" w:rsidRPr="007F1DFC" w:rsidRDefault="00F01E07">
            <w:pPr>
              <w:pStyle w:val="Fax1"/>
              <w:spacing w:line="240" w:lineRule="atLeast"/>
              <w:rPr>
                <w:lang w:val="en-GB"/>
              </w:rPr>
            </w:pPr>
          </w:p>
        </w:tc>
        <w:tc>
          <w:tcPr>
            <w:tcW w:w="2693" w:type="dxa"/>
            <w:vMerge/>
            <w:vAlign w:val="center"/>
          </w:tcPr>
          <w:p w:rsidR="00F01E07" w:rsidRPr="00577CCD" w:rsidRDefault="00F01E07">
            <w:pPr>
              <w:rPr>
                <w:highlight w:val="yellow"/>
                <w:lang w:val="en-GB"/>
              </w:rPr>
            </w:pPr>
          </w:p>
        </w:tc>
      </w:tr>
      <w:tr w:rsidR="00F01E07" w:rsidRPr="00577CCD" w:rsidTr="00D55F54">
        <w:trPr>
          <w:cantSplit/>
          <w:trHeight w:val="260"/>
        </w:trPr>
        <w:tc>
          <w:tcPr>
            <w:tcW w:w="1134" w:type="dxa"/>
          </w:tcPr>
          <w:p w:rsidR="00F01E07" w:rsidRPr="00577CCD" w:rsidRDefault="00F01E07">
            <w:pPr>
              <w:rPr>
                <w:highlight w:val="yellow"/>
                <w:lang w:val="en-GB"/>
              </w:rPr>
            </w:pPr>
          </w:p>
        </w:tc>
        <w:tc>
          <w:tcPr>
            <w:tcW w:w="6521" w:type="dxa"/>
          </w:tcPr>
          <w:p w:rsidR="00F01E07" w:rsidRPr="007F1DFC" w:rsidRDefault="00F01E07">
            <w:pPr>
              <w:rPr>
                <w:lang w:val="en-GB"/>
              </w:rPr>
            </w:pPr>
          </w:p>
        </w:tc>
        <w:tc>
          <w:tcPr>
            <w:tcW w:w="2693" w:type="dxa"/>
            <w:vMerge/>
            <w:vAlign w:val="center"/>
          </w:tcPr>
          <w:p w:rsidR="00F01E07" w:rsidRPr="00577CCD" w:rsidRDefault="00F01E07">
            <w:pPr>
              <w:rPr>
                <w:highlight w:val="yellow"/>
                <w:lang w:val="en-GB"/>
              </w:rPr>
            </w:pPr>
          </w:p>
        </w:tc>
      </w:tr>
      <w:tr w:rsidR="008D0EA0" w:rsidRPr="007F1DFC" w:rsidTr="00D55F54">
        <w:trPr>
          <w:cantSplit/>
          <w:trHeight w:val="260"/>
        </w:trPr>
        <w:tc>
          <w:tcPr>
            <w:tcW w:w="1134" w:type="dxa"/>
          </w:tcPr>
          <w:p w:rsidR="008D0EA0" w:rsidRPr="007F1DFC" w:rsidRDefault="008D0EA0" w:rsidP="008D35A6">
            <w:pPr>
              <w:rPr>
                <w:lang w:val="en-GB"/>
              </w:rPr>
            </w:pPr>
            <w:r w:rsidRPr="007F1DFC">
              <w:rPr>
                <w:lang w:val="en-GB"/>
              </w:rPr>
              <w:t>From</w:t>
            </w:r>
          </w:p>
        </w:tc>
        <w:tc>
          <w:tcPr>
            <w:tcW w:w="6521" w:type="dxa"/>
          </w:tcPr>
          <w:p w:rsidR="008D0EA0" w:rsidRPr="007F1DFC" w:rsidRDefault="008D0EA0">
            <w:pPr>
              <w:pStyle w:val="Von"/>
              <w:spacing w:line="240" w:lineRule="atLeast"/>
              <w:rPr>
                <w:lang w:val="en-GB"/>
              </w:rPr>
            </w:pPr>
            <w:r w:rsidRPr="007F1DFC">
              <w:rPr>
                <w:lang w:val="en-GB"/>
              </w:rPr>
              <w:t>Sylke Becker</w:t>
            </w:r>
          </w:p>
        </w:tc>
        <w:tc>
          <w:tcPr>
            <w:tcW w:w="2693" w:type="dxa"/>
            <w:vMerge/>
            <w:vAlign w:val="center"/>
          </w:tcPr>
          <w:p w:rsidR="008D0EA0" w:rsidRPr="007F1DFC" w:rsidRDefault="008D0EA0">
            <w:pPr>
              <w:rPr>
                <w:lang w:val="en-GB"/>
              </w:rPr>
            </w:pPr>
          </w:p>
        </w:tc>
      </w:tr>
      <w:tr w:rsidR="008D0EA0" w:rsidRPr="007F1DFC" w:rsidTr="00D55F54">
        <w:trPr>
          <w:cantSplit/>
          <w:trHeight w:val="260"/>
        </w:trPr>
        <w:tc>
          <w:tcPr>
            <w:tcW w:w="1134" w:type="dxa"/>
          </w:tcPr>
          <w:p w:rsidR="008D0EA0" w:rsidRPr="007F1DFC" w:rsidRDefault="008D0EA0" w:rsidP="008D35A6">
            <w:pPr>
              <w:rPr>
                <w:lang w:val="en-GB"/>
              </w:rPr>
            </w:pPr>
            <w:r w:rsidRPr="007F1DFC">
              <w:rPr>
                <w:lang w:val="en-GB"/>
              </w:rPr>
              <w:t>Phone</w:t>
            </w:r>
          </w:p>
        </w:tc>
        <w:tc>
          <w:tcPr>
            <w:tcW w:w="6521" w:type="dxa"/>
          </w:tcPr>
          <w:p w:rsidR="008D0EA0" w:rsidRPr="007F1DFC" w:rsidRDefault="008D0EA0">
            <w:pPr>
              <w:pStyle w:val="Telefon"/>
              <w:rPr>
                <w:lang w:val="en-GB"/>
              </w:rPr>
            </w:pPr>
            <w:r w:rsidRPr="007F1DFC">
              <w:rPr>
                <w:lang w:val="en-GB"/>
              </w:rPr>
              <w:t>+49 69 756081-33</w:t>
            </w:r>
          </w:p>
        </w:tc>
        <w:tc>
          <w:tcPr>
            <w:tcW w:w="2693" w:type="dxa"/>
            <w:vMerge/>
            <w:vAlign w:val="center"/>
          </w:tcPr>
          <w:p w:rsidR="008D0EA0" w:rsidRPr="007F1DFC" w:rsidRDefault="008D0EA0">
            <w:pPr>
              <w:rPr>
                <w:lang w:val="en-GB"/>
              </w:rPr>
            </w:pPr>
          </w:p>
        </w:tc>
      </w:tr>
      <w:tr w:rsidR="008D0EA0" w:rsidRPr="007F1DFC" w:rsidTr="00D55F54">
        <w:trPr>
          <w:cantSplit/>
          <w:trHeight w:val="260"/>
        </w:trPr>
        <w:tc>
          <w:tcPr>
            <w:tcW w:w="1134" w:type="dxa"/>
          </w:tcPr>
          <w:p w:rsidR="008D0EA0" w:rsidRPr="007F1DFC" w:rsidRDefault="008D0EA0" w:rsidP="008D35A6">
            <w:pPr>
              <w:rPr>
                <w:lang w:val="en-GB"/>
              </w:rPr>
            </w:pPr>
            <w:r w:rsidRPr="007F1DFC">
              <w:rPr>
                <w:lang w:val="en-GB"/>
              </w:rPr>
              <w:t>Fax</w:t>
            </w:r>
          </w:p>
        </w:tc>
        <w:tc>
          <w:tcPr>
            <w:tcW w:w="6521" w:type="dxa"/>
          </w:tcPr>
          <w:p w:rsidR="008D0EA0" w:rsidRPr="007F1DFC" w:rsidRDefault="008D0EA0">
            <w:pPr>
              <w:pStyle w:val="Fax2"/>
              <w:spacing w:line="240" w:lineRule="atLeast"/>
              <w:rPr>
                <w:lang w:val="en-GB"/>
              </w:rPr>
            </w:pPr>
            <w:r w:rsidRPr="007F1DFC">
              <w:rPr>
                <w:lang w:val="en-GB"/>
              </w:rPr>
              <w:t>+49 69 756081-11</w:t>
            </w:r>
          </w:p>
        </w:tc>
        <w:tc>
          <w:tcPr>
            <w:tcW w:w="2693" w:type="dxa"/>
            <w:vMerge/>
            <w:vAlign w:val="center"/>
          </w:tcPr>
          <w:p w:rsidR="008D0EA0" w:rsidRPr="007F1DFC" w:rsidRDefault="008D0EA0">
            <w:pPr>
              <w:rPr>
                <w:lang w:val="en-GB"/>
              </w:rPr>
            </w:pPr>
          </w:p>
        </w:tc>
      </w:tr>
      <w:tr w:rsidR="008D0EA0" w:rsidRPr="00577CCD" w:rsidTr="00D55F54">
        <w:trPr>
          <w:cantSplit/>
          <w:trHeight w:val="260"/>
        </w:trPr>
        <w:tc>
          <w:tcPr>
            <w:tcW w:w="1134" w:type="dxa"/>
          </w:tcPr>
          <w:p w:rsidR="008D0EA0" w:rsidRPr="007F1DFC" w:rsidRDefault="008D0EA0" w:rsidP="008D35A6">
            <w:pPr>
              <w:rPr>
                <w:lang w:val="en-GB"/>
              </w:rPr>
            </w:pPr>
            <w:r w:rsidRPr="007F1DFC">
              <w:rPr>
                <w:lang w:val="en-GB"/>
              </w:rPr>
              <w:t>Email</w:t>
            </w:r>
          </w:p>
        </w:tc>
        <w:tc>
          <w:tcPr>
            <w:tcW w:w="6521" w:type="dxa"/>
          </w:tcPr>
          <w:p w:rsidR="008D0EA0" w:rsidRPr="007F1DFC" w:rsidRDefault="008D0EA0">
            <w:pPr>
              <w:pStyle w:val="Page"/>
              <w:rPr>
                <w:lang w:val="en-GB"/>
              </w:rPr>
            </w:pPr>
            <w:r w:rsidRPr="007F1DFC">
              <w:rPr>
                <w:lang w:val="en-GB"/>
              </w:rPr>
              <w:t>s.becker@vdw.de</w:t>
            </w:r>
          </w:p>
        </w:tc>
        <w:tc>
          <w:tcPr>
            <w:tcW w:w="2693" w:type="dxa"/>
            <w:vMerge/>
            <w:vAlign w:val="center"/>
          </w:tcPr>
          <w:p w:rsidR="008D0EA0" w:rsidRPr="00577CCD" w:rsidRDefault="008D0EA0">
            <w:pPr>
              <w:rPr>
                <w:lang w:val="en-GB"/>
              </w:rPr>
            </w:pPr>
          </w:p>
        </w:tc>
      </w:tr>
    </w:tbl>
    <w:p w:rsidR="00F01E07" w:rsidRPr="00577CCD" w:rsidRDefault="00F01E07">
      <w:pPr>
        <w:rPr>
          <w:lang w:val="en-GB"/>
        </w:rPr>
      </w:pPr>
    </w:p>
    <w:p w:rsidR="008869FB" w:rsidRPr="00577CCD" w:rsidRDefault="008D35A6" w:rsidP="00B53218">
      <w:pPr>
        <w:spacing w:line="360" w:lineRule="auto"/>
        <w:rPr>
          <w:b/>
          <w:sz w:val="28"/>
          <w:szCs w:val="28"/>
          <w:lang w:val="en-GB"/>
        </w:rPr>
      </w:pPr>
      <w:r w:rsidRPr="00577CCD">
        <w:rPr>
          <w:b/>
          <w:sz w:val="28"/>
          <w:szCs w:val="28"/>
          <w:lang w:val="en-GB"/>
        </w:rPr>
        <w:t xml:space="preserve">Turnaround materialises for </w:t>
      </w:r>
      <w:r w:rsidR="005E4B5B" w:rsidRPr="00577CCD">
        <w:rPr>
          <w:b/>
          <w:sz w:val="28"/>
          <w:szCs w:val="28"/>
          <w:lang w:val="en-GB"/>
        </w:rPr>
        <w:t xml:space="preserve">German machine tool orders </w:t>
      </w:r>
    </w:p>
    <w:p w:rsidR="00E67B22" w:rsidRPr="00577CCD" w:rsidRDefault="00D36E2B" w:rsidP="00E67B22">
      <w:pPr>
        <w:spacing w:line="360" w:lineRule="auto"/>
        <w:rPr>
          <w:b/>
          <w:szCs w:val="22"/>
          <w:lang w:val="en-GB"/>
        </w:rPr>
      </w:pPr>
      <w:r w:rsidRPr="00577CCD">
        <w:rPr>
          <w:b/>
          <w:szCs w:val="22"/>
          <w:lang w:val="en-GB"/>
        </w:rPr>
        <w:t>EMO</w:t>
      </w:r>
      <w:r w:rsidR="00456C52" w:rsidRPr="00577CCD">
        <w:rPr>
          <w:b/>
          <w:szCs w:val="22"/>
          <w:lang w:val="en-GB"/>
        </w:rPr>
        <w:t xml:space="preserve"> Hannover </w:t>
      </w:r>
      <w:r w:rsidR="00031FFD" w:rsidRPr="00577CCD">
        <w:rPr>
          <w:b/>
          <w:szCs w:val="22"/>
          <w:lang w:val="en-GB"/>
        </w:rPr>
        <w:t xml:space="preserve">boosts orders </w:t>
      </w:r>
      <w:r w:rsidR="00456C52" w:rsidRPr="00577CCD">
        <w:rPr>
          <w:b/>
          <w:szCs w:val="22"/>
          <w:lang w:val="en-GB"/>
        </w:rPr>
        <w:t>i</w:t>
      </w:r>
      <w:r w:rsidR="00031FFD" w:rsidRPr="00577CCD">
        <w:rPr>
          <w:b/>
          <w:szCs w:val="22"/>
          <w:lang w:val="en-GB"/>
        </w:rPr>
        <w:t xml:space="preserve">n the year’s third quarter </w:t>
      </w:r>
    </w:p>
    <w:p w:rsidR="00E67B22" w:rsidRPr="00577CCD" w:rsidRDefault="00E67B22" w:rsidP="00E67B22">
      <w:pPr>
        <w:spacing w:line="360" w:lineRule="auto"/>
        <w:rPr>
          <w:b/>
          <w:szCs w:val="22"/>
          <w:lang w:val="en-GB"/>
        </w:rPr>
      </w:pPr>
    </w:p>
    <w:p w:rsidR="00891B08" w:rsidRPr="00577CCD" w:rsidRDefault="00E67B22" w:rsidP="00E67B22">
      <w:pPr>
        <w:spacing w:line="360" w:lineRule="auto"/>
        <w:rPr>
          <w:lang w:val="en-GB"/>
        </w:rPr>
      </w:pPr>
      <w:r w:rsidRPr="00577CCD">
        <w:rPr>
          <w:b/>
          <w:szCs w:val="22"/>
          <w:lang w:val="en-GB"/>
        </w:rPr>
        <w:t xml:space="preserve">Frankfurt </w:t>
      </w:r>
      <w:proofErr w:type="gramStart"/>
      <w:r w:rsidRPr="00577CCD">
        <w:rPr>
          <w:b/>
          <w:szCs w:val="22"/>
          <w:lang w:val="en-GB"/>
        </w:rPr>
        <w:t>am</w:t>
      </w:r>
      <w:proofErr w:type="gramEnd"/>
      <w:r w:rsidRPr="00577CCD">
        <w:rPr>
          <w:b/>
          <w:szCs w:val="22"/>
          <w:lang w:val="en-GB"/>
        </w:rPr>
        <w:t xml:space="preserve"> </w:t>
      </w:r>
      <w:r w:rsidR="003334B7" w:rsidRPr="00577CCD">
        <w:rPr>
          <w:b/>
          <w:lang w:val="en-GB"/>
        </w:rPr>
        <w:t>Main, 16</w:t>
      </w:r>
      <w:r w:rsidR="004C16A0" w:rsidRPr="00577CCD">
        <w:rPr>
          <w:b/>
          <w:lang w:val="en-GB"/>
        </w:rPr>
        <w:t xml:space="preserve"> </w:t>
      </w:r>
      <w:r w:rsidR="00D36E2B" w:rsidRPr="00577CCD">
        <w:rPr>
          <w:b/>
          <w:lang w:val="en-GB"/>
        </w:rPr>
        <w:t>November</w:t>
      </w:r>
      <w:r w:rsidRPr="00577CCD">
        <w:rPr>
          <w:b/>
          <w:lang w:val="en-GB"/>
        </w:rPr>
        <w:t xml:space="preserve"> 2</w:t>
      </w:r>
      <w:r w:rsidR="00E21661" w:rsidRPr="00577CCD">
        <w:rPr>
          <w:b/>
          <w:lang w:val="en-GB"/>
        </w:rPr>
        <w:t>017</w:t>
      </w:r>
      <w:r w:rsidR="00AB72B9" w:rsidRPr="00577CCD">
        <w:rPr>
          <w:b/>
          <w:lang w:val="en-GB"/>
        </w:rPr>
        <w:t xml:space="preserve">. </w:t>
      </w:r>
      <w:r w:rsidR="004C16A0" w:rsidRPr="00577CCD">
        <w:rPr>
          <w:lang w:val="en-GB"/>
        </w:rPr>
        <w:t xml:space="preserve">– </w:t>
      </w:r>
      <w:r w:rsidR="005E4B5B" w:rsidRPr="00577CCD">
        <w:rPr>
          <w:lang w:val="en-GB"/>
        </w:rPr>
        <w:t xml:space="preserve">In the third quarter of </w:t>
      </w:r>
      <w:r w:rsidR="00D36E2B" w:rsidRPr="00577CCD">
        <w:rPr>
          <w:lang w:val="en-GB"/>
        </w:rPr>
        <w:t>2017</w:t>
      </w:r>
      <w:r w:rsidR="00031FFD" w:rsidRPr="00577CCD">
        <w:rPr>
          <w:lang w:val="en-GB"/>
        </w:rPr>
        <w:t>, order boo</w:t>
      </w:r>
      <w:r w:rsidR="00031FFD" w:rsidRPr="00577CCD">
        <w:rPr>
          <w:lang w:val="en-GB"/>
        </w:rPr>
        <w:t>k</w:t>
      </w:r>
      <w:r w:rsidR="00031FFD" w:rsidRPr="00577CCD">
        <w:rPr>
          <w:lang w:val="en-GB"/>
        </w:rPr>
        <w:t>ings at the German</w:t>
      </w:r>
      <w:r w:rsidR="008D35A6" w:rsidRPr="00577CCD">
        <w:rPr>
          <w:lang w:val="en-GB"/>
        </w:rPr>
        <w:t xml:space="preserve"> machin</w:t>
      </w:r>
      <w:r w:rsidR="005E4B5B" w:rsidRPr="00577CCD">
        <w:rPr>
          <w:lang w:val="en-GB"/>
        </w:rPr>
        <w:t>e tool indust</w:t>
      </w:r>
      <w:r w:rsidR="008D35A6" w:rsidRPr="00577CCD">
        <w:rPr>
          <w:lang w:val="en-GB"/>
        </w:rPr>
        <w:t>r</w:t>
      </w:r>
      <w:r w:rsidR="005E4B5B" w:rsidRPr="00577CCD">
        <w:rPr>
          <w:lang w:val="en-GB"/>
        </w:rPr>
        <w:t>y</w:t>
      </w:r>
      <w:r w:rsidR="004B268B" w:rsidRPr="00577CCD">
        <w:rPr>
          <w:lang w:val="en-GB"/>
        </w:rPr>
        <w:t xml:space="preserve"> rose by</w:t>
      </w:r>
      <w:r w:rsidR="00317246" w:rsidRPr="00577CCD">
        <w:rPr>
          <w:lang w:val="en-GB"/>
        </w:rPr>
        <w:t xml:space="preserve"> </w:t>
      </w:r>
      <w:r w:rsidR="00D36E2B" w:rsidRPr="00577CCD">
        <w:rPr>
          <w:lang w:val="en-GB"/>
        </w:rPr>
        <w:t>13</w:t>
      </w:r>
      <w:r w:rsidR="00AB72B9" w:rsidRPr="00577CCD">
        <w:rPr>
          <w:lang w:val="en-GB"/>
        </w:rPr>
        <w:t xml:space="preserve"> </w:t>
      </w:r>
      <w:r w:rsidR="005E4B5B" w:rsidRPr="00577CCD">
        <w:rPr>
          <w:lang w:val="en-GB"/>
        </w:rPr>
        <w:t>per c</w:t>
      </w:r>
      <w:r w:rsidR="00AB72B9" w:rsidRPr="00577CCD">
        <w:rPr>
          <w:lang w:val="en-GB"/>
        </w:rPr>
        <w:t>ent</w:t>
      </w:r>
      <w:r w:rsidR="004B268B" w:rsidRPr="00577CCD">
        <w:rPr>
          <w:lang w:val="en-GB"/>
        </w:rPr>
        <w:t xml:space="preserve"> compared to the pr</w:t>
      </w:r>
      <w:r w:rsidR="004B268B" w:rsidRPr="00577CCD">
        <w:rPr>
          <w:lang w:val="en-GB"/>
        </w:rPr>
        <w:t>e</w:t>
      </w:r>
      <w:r w:rsidR="002F1F8F" w:rsidRPr="00577CCD">
        <w:rPr>
          <w:lang w:val="en-GB"/>
        </w:rPr>
        <w:t>vious year’s equivalent period</w:t>
      </w:r>
      <w:r w:rsidR="00AB72B9" w:rsidRPr="00577CCD">
        <w:rPr>
          <w:lang w:val="en-GB"/>
        </w:rPr>
        <w:t xml:space="preserve">. </w:t>
      </w:r>
      <w:r w:rsidR="00575C4F" w:rsidRPr="00577CCD">
        <w:rPr>
          <w:lang w:val="en-GB"/>
        </w:rPr>
        <w:t>D</w:t>
      </w:r>
      <w:r w:rsidR="002F1F8F" w:rsidRPr="00577CCD">
        <w:rPr>
          <w:lang w:val="en-GB"/>
        </w:rPr>
        <w:t>omestic orders were up by</w:t>
      </w:r>
      <w:r w:rsidR="00D36E2B" w:rsidRPr="00577CCD">
        <w:rPr>
          <w:lang w:val="en-GB"/>
        </w:rPr>
        <w:t xml:space="preserve"> 31 </w:t>
      </w:r>
      <w:r w:rsidR="002F1F8F" w:rsidRPr="00577CCD">
        <w:rPr>
          <w:lang w:val="en-GB"/>
        </w:rPr>
        <w:t xml:space="preserve">per </w:t>
      </w:r>
      <w:r w:rsidR="005E4B5B" w:rsidRPr="00577CCD">
        <w:rPr>
          <w:lang w:val="en-GB"/>
        </w:rPr>
        <w:t>ce</w:t>
      </w:r>
      <w:r w:rsidR="00B53218" w:rsidRPr="00577CCD">
        <w:rPr>
          <w:lang w:val="en-GB"/>
        </w:rPr>
        <w:t>nt</w:t>
      </w:r>
      <w:r w:rsidRPr="00577CCD">
        <w:rPr>
          <w:lang w:val="en-GB"/>
        </w:rPr>
        <w:t xml:space="preserve">, </w:t>
      </w:r>
      <w:r w:rsidR="002F1F8F" w:rsidRPr="00577CCD">
        <w:rPr>
          <w:lang w:val="en-GB"/>
        </w:rPr>
        <w:t xml:space="preserve">exports by </w:t>
      </w:r>
      <w:r w:rsidR="00D36E2B" w:rsidRPr="00577CCD">
        <w:rPr>
          <w:lang w:val="en-GB"/>
        </w:rPr>
        <w:t>5</w:t>
      </w:r>
      <w:r w:rsidR="00573DF0" w:rsidRPr="00577CCD">
        <w:rPr>
          <w:lang w:val="en-GB"/>
        </w:rPr>
        <w:t xml:space="preserve"> </w:t>
      </w:r>
      <w:r w:rsidR="005E4B5B" w:rsidRPr="00577CCD">
        <w:rPr>
          <w:lang w:val="en-GB"/>
        </w:rPr>
        <w:t>per c</w:t>
      </w:r>
      <w:r w:rsidR="00573DF0" w:rsidRPr="00577CCD">
        <w:rPr>
          <w:lang w:val="en-GB"/>
        </w:rPr>
        <w:t>ent</w:t>
      </w:r>
      <w:r w:rsidR="000A5A2E" w:rsidRPr="00577CCD">
        <w:rPr>
          <w:lang w:val="en-GB"/>
        </w:rPr>
        <w:t>.</w:t>
      </w:r>
      <w:r w:rsidR="00D36E2B" w:rsidRPr="00577CCD">
        <w:rPr>
          <w:lang w:val="en-GB"/>
        </w:rPr>
        <w:t xml:space="preserve"> In </w:t>
      </w:r>
      <w:r w:rsidR="005E4B5B" w:rsidRPr="00577CCD">
        <w:rPr>
          <w:lang w:val="en-GB"/>
        </w:rPr>
        <w:t xml:space="preserve">the first three quarters of </w:t>
      </w:r>
      <w:r w:rsidR="00D36E2B" w:rsidRPr="00577CCD">
        <w:rPr>
          <w:lang w:val="en-GB"/>
        </w:rPr>
        <w:t>2017</w:t>
      </w:r>
      <w:r w:rsidR="002F1F8F" w:rsidRPr="00577CCD">
        <w:rPr>
          <w:lang w:val="en-GB"/>
        </w:rPr>
        <w:t>, total order bookings increased by</w:t>
      </w:r>
      <w:r w:rsidR="00D36E2B" w:rsidRPr="00577CCD">
        <w:rPr>
          <w:lang w:val="en-GB"/>
        </w:rPr>
        <w:t xml:space="preserve"> 3</w:t>
      </w:r>
      <w:r w:rsidRPr="00577CCD">
        <w:rPr>
          <w:lang w:val="en-GB"/>
        </w:rPr>
        <w:t xml:space="preserve"> </w:t>
      </w:r>
      <w:r w:rsidR="005E4B5B" w:rsidRPr="00577CCD">
        <w:rPr>
          <w:lang w:val="en-GB"/>
        </w:rPr>
        <w:t>per c</w:t>
      </w:r>
      <w:r w:rsidRPr="00577CCD">
        <w:rPr>
          <w:lang w:val="en-GB"/>
        </w:rPr>
        <w:t>ent. D</w:t>
      </w:r>
      <w:r w:rsidR="005E4B5B" w:rsidRPr="00577CCD">
        <w:rPr>
          <w:lang w:val="en-GB"/>
        </w:rPr>
        <w:t xml:space="preserve">omestic orders were down by </w:t>
      </w:r>
      <w:r w:rsidR="00D36E2B" w:rsidRPr="00577CCD">
        <w:rPr>
          <w:lang w:val="en-GB"/>
        </w:rPr>
        <w:t xml:space="preserve">2 </w:t>
      </w:r>
      <w:r w:rsidR="005E4B5B" w:rsidRPr="00577CCD">
        <w:rPr>
          <w:lang w:val="en-GB"/>
        </w:rPr>
        <w:t>per c</w:t>
      </w:r>
      <w:r w:rsidRPr="00577CCD">
        <w:rPr>
          <w:lang w:val="en-GB"/>
        </w:rPr>
        <w:t xml:space="preserve">ent. </w:t>
      </w:r>
      <w:r w:rsidR="005E4B5B" w:rsidRPr="00577CCD">
        <w:rPr>
          <w:lang w:val="en-GB"/>
        </w:rPr>
        <w:t xml:space="preserve">Order bookings from abroad rose by </w:t>
      </w:r>
      <w:r w:rsidR="00D36E2B" w:rsidRPr="00577CCD">
        <w:rPr>
          <w:lang w:val="en-GB"/>
        </w:rPr>
        <w:t>5</w:t>
      </w:r>
      <w:r w:rsidRPr="00577CCD">
        <w:rPr>
          <w:lang w:val="en-GB"/>
        </w:rPr>
        <w:t xml:space="preserve"> </w:t>
      </w:r>
      <w:r w:rsidR="005E4B5B" w:rsidRPr="00577CCD">
        <w:rPr>
          <w:lang w:val="en-GB"/>
        </w:rPr>
        <w:t>per c</w:t>
      </w:r>
      <w:r w:rsidRPr="00577CCD">
        <w:rPr>
          <w:lang w:val="en-GB"/>
        </w:rPr>
        <w:t>ent</w:t>
      </w:r>
      <w:r w:rsidR="002F1F8F" w:rsidRPr="00577CCD">
        <w:rPr>
          <w:lang w:val="en-GB"/>
        </w:rPr>
        <w:t>, with metal-cutting and forming technologies performing equally well</w:t>
      </w:r>
      <w:r w:rsidR="00D36E2B" w:rsidRPr="00577CCD">
        <w:rPr>
          <w:lang w:val="en-GB"/>
        </w:rPr>
        <w:t xml:space="preserve"> </w:t>
      </w:r>
    </w:p>
    <w:p w:rsidR="000330DC" w:rsidRPr="00577CCD" w:rsidRDefault="002F1F8F" w:rsidP="000312A9">
      <w:pPr>
        <w:tabs>
          <w:tab w:val="left" w:pos="7654"/>
        </w:tabs>
        <w:spacing w:line="360" w:lineRule="auto"/>
        <w:ind w:right="-1"/>
        <w:rPr>
          <w:rFonts w:cs="Arial"/>
          <w:szCs w:val="22"/>
          <w:lang w:val="en-GB"/>
        </w:rPr>
      </w:pPr>
      <w:r w:rsidRPr="00577CCD">
        <w:rPr>
          <w:lang w:val="en-GB"/>
        </w:rPr>
        <w:t>“The gratifying upturn in</w:t>
      </w:r>
      <w:r w:rsidR="000330DC" w:rsidRPr="00577CCD">
        <w:rPr>
          <w:rFonts w:cs="Arial"/>
          <w:szCs w:val="22"/>
          <w:lang w:val="en-GB"/>
        </w:rPr>
        <w:t xml:space="preserve"> </w:t>
      </w:r>
      <w:r w:rsidR="00031FFD" w:rsidRPr="00577CCD">
        <w:rPr>
          <w:rFonts w:cs="Arial"/>
          <w:szCs w:val="22"/>
          <w:lang w:val="en-GB"/>
        </w:rPr>
        <w:t>our orders is even more marked</w:t>
      </w:r>
      <w:r w:rsidRPr="00577CCD">
        <w:rPr>
          <w:rFonts w:cs="Arial"/>
          <w:szCs w:val="22"/>
          <w:lang w:val="en-GB"/>
        </w:rPr>
        <w:t xml:space="preserve"> in the most recent figures</w:t>
      </w:r>
      <w:r w:rsidR="000330DC" w:rsidRPr="00577CCD">
        <w:rPr>
          <w:rFonts w:cs="Arial"/>
          <w:szCs w:val="22"/>
          <w:lang w:val="en-GB"/>
        </w:rPr>
        <w:t>,</w:t>
      </w:r>
      <w:r w:rsidRPr="00577CCD">
        <w:rPr>
          <w:rFonts w:cs="Arial"/>
          <w:szCs w:val="22"/>
          <w:lang w:val="en-GB"/>
        </w:rPr>
        <w:t>”</w:t>
      </w:r>
      <w:r w:rsidR="000330DC" w:rsidRPr="00577CCD">
        <w:rPr>
          <w:rFonts w:cs="Arial"/>
          <w:szCs w:val="22"/>
          <w:lang w:val="en-GB"/>
        </w:rPr>
        <w:t xml:space="preserve"> </w:t>
      </w:r>
      <w:r w:rsidR="00031FFD" w:rsidRPr="00577CCD">
        <w:rPr>
          <w:rFonts w:cs="Arial"/>
          <w:szCs w:val="22"/>
          <w:lang w:val="en-GB"/>
        </w:rPr>
        <w:t>c</w:t>
      </w:r>
      <w:r w:rsidR="00B53218" w:rsidRPr="00577CCD">
        <w:rPr>
          <w:rFonts w:cs="Arial"/>
          <w:szCs w:val="22"/>
          <w:lang w:val="en-GB"/>
        </w:rPr>
        <w:t>omment</w:t>
      </w:r>
      <w:r w:rsidR="00031FFD" w:rsidRPr="00577CCD">
        <w:rPr>
          <w:rFonts w:cs="Arial"/>
          <w:szCs w:val="22"/>
          <w:lang w:val="en-GB"/>
        </w:rPr>
        <w:t>s</w:t>
      </w:r>
      <w:r w:rsidR="00CD42BD" w:rsidRPr="00577CCD">
        <w:rPr>
          <w:rFonts w:cs="Arial"/>
          <w:szCs w:val="22"/>
          <w:lang w:val="en-GB"/>
        </w:rPr>
        <w:t xml:space="preserve"> </w:t>
      </w:r>
      <w:r w:rsidR="00CE0972" w:rsidRPr="00577CCD">
        <w:rPr>
          <w:rFonts w:cs="Arial"/>
          <w:szCs w:val="22"/>
          <w:lang w:val="en-GB"/>
        </w:rPr>
        <w:t>Dr. Wilfr</w:t>
      </w:r>
      <w:r w:rsidR="00F8109A" w:rsidRPr="00577CCD">
        <w:rPr>
          <w:rFonts w:cs="Arial"/>
          <w:szCs w:val="22"/>
          <w:lang w:val="en-GB"/>
        </w:rPr>
        <w:t xml:space="preserve">ied Schäfer, </w:t>
      </w:r>
      <w:r w:rsidR="00031FFD" w:rsidRPr="00577CCD">
        <w:rPr>
          <w:rFonts w:cs="Arial"/>
          <w:szCs w:val="22"/>
          <w:lang w:val="en-GB"/>
        </w:rPr>
        <w:t>Execu</w:t>
      </w:r>
      <w:r w:rsidRPr="00577CCD">
        <w:rPr>
          <w:rFonts w:cs="Arial"/>
          <w:szCs w:val="22"/>
          <w:lang w:val="en-GB"/>
        </w:rPr>
        <w:t>tive</w:t>
      </w:r>
      <w:r w:rsidR="00031FFD" w:rsidRPr="00577CCD">
        <w:rPr>
          <w:rFonts w:cs="Arial"/>
          <w:szCs w:val="22"/>
          <w:lang w:val="en-GB"/>
        </w:rPr>
        <w:t xml:space="preserve"> Director of the sectoral confederation</w:t>
      </w:r>
      <w:r w:rsidR="00CE0972" w:rsidRPr="00577CCD">
        <w:rPr>
          <w:rFonts w:cs="Arial"/>
          <w:szCs w:val="22"/>
          <w:lang w:val="en-GB"/>
        </w:rPr>
        <w:t xml:space="preserve"> VDW (</w:t>
      </w:r>
      <w:r w:rsidR="005E4B5B" w:rsidRPr="00577CCD">
        <w:rPr>
          <w:rFonts w:cs="Arial"/>
          <w:szCs w:val="22"/>
          <w:lang w:val="en-GB"/>
        </w:rPr>
        <w:t>German Machine Tool Builders’ Association</w:t>
      </w:r>
      <w:r w:rsidR="00CE0972" w:rsidRPr="00577CCD">
        <w:rPr>
          <w:rFonts w:cs="Arial"/>
          <w:szCs w:val="22"/>
          <w:lang w:val="en-GB"/>
        </w:rPr>
        <w:t>) in Frankfurt am Main.</w:t>
      </w:r>
      <w:r w:rsidR="000F705C" w:rsidRPr="00577CCD">
        <w:rPr>
          <w:rFonts w:cs="Arial"/>
          <w:szCs w:val="22"/>
          <w:lang w:val="en-GB"/>
        </w:rPr>
        <w:t xml:space="preserve"> </w:t>
      </w:r>
      <w:r w:rsidR="005E4B5B" w:rsidRPr="00577CCD">
        <w:rPr>
          <w:rFonts w:cs="Arial"/>
          <w:szCs w:val="22"/>
          <w:lang w:val="en-GB"/>
        </w:rPr>
        <w:t>In</w:t>
      </w:r>
      <w:r w:rsidR="000330DC" w:rsidRPr="00577CCD">
        <w:rPr>
          <w:rFonts w:cs="Arial"/>
          <w:szCs w:val="22"/>
          <w:lang w:val="en-GB"/>
        </w:rPr>
        <w:t xml:space="preserve"> Se</w:t>
      </w:r>
      <w:r w:rsidR="000330DC" w:rsidRPr="00577CCD">
        <w:rPr>
          <w:rFonts w:cs="Arial"/>
          <w:szCs w:val="22"/>
          <w:lang w:val="en-GB"/>
        </w:rPr>
        <w:t>p</w:t>
      </w:r>
      <w:r w:rsidR="000330DC" w:rsidRPr="00577CCD">
        <w:rPr>
          <w:rFonts w:cs="Arial"/>
          <w:szCs w:val="22"/>
          <w:lang w:val="en-GB"/>
        </w:rPr>
        <w:t>tember</w:t>
      </w:r>
      <w:r w:rsidR="00031FFD" w:rsidRPr="00577CCD">
        <w:rPr>
          <w:rFonts w:cs="Arial"/>
          <w:szCs w:val="22"/>
          <w:lang w:val="en-GB"/>
        </w:rPr>
        <w:t xml:space="preserve">, orders in </w:t>
      </w:r>
      <w:r w:rsidR="000330DC" w:rsidRPr="00577CCD">
        <w:rPr>
          <w:rFonts w:cs="Arial"/>
          <w:szCs w:val="22"/>
          <w:lang w:val="en-GB"/>
        </w:rPr>
        <w:t>all</w:t>
      </w:r>
      <w:r w:rsidR="00031FFD" w:rsidRPr="00577CCD">
        <w:rPr>
          <w:rFonts w:cs="Arial"/>
          <w:szCs w:val="22"/>
          <w:lang w:val="en-GB"/>
        </w:rPr>
        <w:t xml:space="preserve"> three </w:t>
      </w:r>
      <w:r w:rsidRPr="00577CCD">
        <w:rPr>
          <w:rFonts w:cs="Arial"/>
          <w:szCs w:val="22"/>
          <w:lang w:val="en-GB"/>
        </w:rPr>
        <w:t>categories</w:t>
      </w:r>
      <w:r w:rsidR="00456C52" w:rsidRPr="00577CCD">
        <w:rPr>
          <w:rFonts w:cs="Arial"/>
          <w:szCs w:val="22"/>
          <w:lang w:val="en-GB"/>
        </w:rPr>
        <w:t xml:space="preserve"> </w:t>
      </w:r>
      <w:r w:rsidRPr="00577CCD">
        <w:rPr>
          <w:rFonts w:cs="Arial"/>
          <w:szCs w:val="22"/>
          <w:lang w:val="en-GB"/>
        </w:rPr>
        <w:t>showed a do</w:t>
      </w:r>
      <w:r w:rsidR="00031FFD" w:rsidRPr="00577CCD">
        <w:rPr>
          <w:rFonts w:cs="Arial"/>
          <w:szCs w:val="22"/>
          <w:lang w:val="en-GB"/>
        </w:rPr>
        <w:t>uble-figure rise, thus record</w:t>
      </w:r>
      <w:r w:rsidRPr="00577CCD">
        <w:rPr>
          <w:rFonts w:cs="Arial"/>
          <w:szCs w:val="22"/>
          <w:lang w:val="en-GB"/>
        </w:rPr>
        <w:t>ing the</w:t>
      </w:r>
      <w:r w:rsidR="00031FFD" w:rsidRPr="00577CCD">
        <w:rPr>
          <w:rFonts w:cs="Arial"/>
          <w:szCs w:val="22"/>
          <w:lang w:val="en-GB"/>
        </w:rPr>
        <w:t xml:space="preserve"> steepest growth </w:t>
      </w:r>
      <w:r w:rsidR="00AF6ADC" w:rsidRPr="00577CCD">
        <w:rPr>
          <w:rFonts w:cs="Arial"/>
          <w:szCs w:val="22"/>
          <w:lang w:val="en-GB"/>
        </w:rPr>
        <w:t>in the ongoing year</w:t>
      </w:r>
      <w:r w:rsidR="00456C52" w:rsidRPr="00577CCD">
        <w:rPr>
          <w:rFonts w:cs="Arial"/>
          <w:szCs w:val="22"/>
          <w:lang w:val="en-GB"/>
        </w:rPr>
        <w:t>.</w:t>
      </w:r>
      <w:r w:rsidR="000330DC" w:rsidRPr="00577CCD">
        <w:rPr>
          <w:rFonts w:cs="Arial"/>
          <w:szCs w:val="22"/>
          <w:lang w:val="en-GB"/>
        </w:rPr>
        <w:t xml:space="preserve"> </w:t>
      </w:r>
      <w:r w:rsidR="00031FFD" w:rsidRPr="00577CCD">
        <w:rPr>
          <w:rFonts w:cs="Arial"/>
          <w:szCs w:val="22"/>
          <w:lang w:val="en-GB"/>
        </w:rPr>
        <w:t>Domestic orde</w:t>
      </w:r>
      <w:r w:rsidR="00AF6ADC" w:rsidRPr="00577CCD">
        <w:rPr>
          <w:rFonts w:cs="Arial"/>
          <w:szCs w:val="22"/>
          <w:lang w:val="en-GB"/>
        </w:rPr>
        <w:t>rs</w:t>
      </w:r>
      <w:r w:rsidR="00031FFD" w:rsidRPr="00577CCD">
        <w:rPr>
          <w:rFonts w:cs="Arial"/>
          <w:szCs w:val="22"/>
          <w:lang w:val="en-GB"/>
        </w:rPr>
        <w:t xml:space="preserve">, in particular, soared by </w:t>
      </w:r>
      <w:r w:rsidR="000330DC" w:rsidRPr="00577CCD">
        <w:rPr>
          <w:rFonts w:cs="Arial"/>
          <w:szCs w:val="22"/>
          <w:lang w:val="en-GB"/>
        </w:rPr>
        <w:t xml:space="preserve">46 </w:t>
      </w:r>
      <w:r w:rsidR="005E4B5B" w:rsidRPr="00577CCD">
        <w:rPr>
          <w:rFonts w:cs="Arial"/>
          <w:szCs w:val="22"/>
          <w:lang w:val="en-GB"/>
        </w:rPr>
        <w:t>per c</w:t>
      </w:r>
      <w:r w:rsidR="000330DC" w:rsidRPr="00577CCD">
        <w:rPr>
          <w:rFonts w:cs="Arial"/>
          <w:szCs w:val="22"/>
          <w:lang w:val="en-GB"/>
        </w:rPr>
        <w:t>ent</w:t>
      </w:r>
      <w:r w:rsidR="00031FFD" w:rsidRPr="00577CCD">
        <w:rPr>
          <w:rFonts w:cs="Arial"/>
          <w:szCs w:val="22"/>
          <w:lang w:val="en-GB"/>
        </w:rPr>
        <w:t xml:space="preserve">, </w:t>
      </w:r>
      <w:r w:rsidR="00AF6ADC" w:rsidRPr="00577CCD">
        <w:rPr>
          <w:rFonts w:cs="Arial"/>
          <w:szCs w:val="22"/>
          <w:lang w:val="en-GB"/>
        </w:rPr>
        <w:t>thus compensating almost entirely in a single month for the losses recor</w:t>
      </w:r>
      <w:r w:rsidR="00AF6ADC" w:rsidRPr="00577CCD">
        <w:rPr>
          <w:rFonts w:cs="Arial"/>
          <w:szCs w:val="22"/>
          <w:lang w:val="en-GB"/>
        </w:rPr>
        <w:t>d</w:t>
      </w:r>
      <w:r w:rsidR="00AF6ADC" w:rsidRPr="00577CCD">
        <w:rPr>
          <w:rFonts w:cs="Arial"/>
          <w:szCs w:val="22"/>
          <w:lang w:val="en-GB"/>
        </w:rPr>
        <w:t>ed during 2017 so far</w:t>
      </w:r>
      <w:r w:rsidR="00031FFD" w:rsidRPr="00577CCD">
        <w:rPr>
          <w:rFonts w:cs="Arial"/>
          <w:szCs w:val="22"/>
          <w:lang w:val="en-GB"/>
        </w:rPr>
        <w:t xml:space="preserve">. This means </w:t>
      </w:r>
      <w:r w:rsidR="005E4B5B" w:rsidRPr="00577CCD">
        <w:rPr>
          <w:rFonts w:cs="Arial"/>
          <w:szCs w:val="22"/>
          <w:lang w:val="en-GB"/>
        </w:rPr>
        <w:t>the t</w:t>
      </w:r>
      <w:r w:rsidR="000330DC" w:rsidRPr="00577CCD">
        <w:rPr>
          <w:rFonts w:cs="Arial"/>
          <w:szCs w:val="22"/>
          <w:lang w:val="en-GB"/>
        </w:rPr>
        <w:t>urnaround</w:t>
      </w:r>
      <w:r w:rsidR="00031FFD" w:rsidRPr="00577CCD">
        <w:rPr>
          <w:rFonts w:cs="Arial"/>
          <w:szCs w:val="22"/>
          <w:lang w:val="en-GB"/>
        </w:rPr>
        <w:t xml:space="preserve"> we expected for the</w:t>
      </w:r>
      <w:r w:rsidR="000330DC" w:rsidRPr="00577CCD">
        <w:rPr>
          <w:rFonts w:cs="Arial"/>
          <w:szCs w:val="22"/>
          <w:lang w:val="en-GB"/>
        </w:rPr>
        <w:t xml:space="preserve"> </w:t>
      </w:r>
      <w:r w:rsidR="00031FFD" w:rsidRPr="00577CCD">
        <w:rPr>
          <w:rFonts w:cs="Arial"/>
          <w:szCs w:val="22"/>
          <w:lang w:val="en-GB"/>
        </w:rPr>
        <w:t>year’s second half</w:t>
      </w:r>
      <w:r w:rsidR="005E2E1C" w:rsidRPr="00577CCD">
        <w:rPr>
          <w:rFonts w:cs="Arial"/>
          <w:szCs w:val="22"/>
          <w:lang w:val="en-GB"/>
        </w:rPr>
        <w:t xml:space="preserve"> is well under way</w:t>
      </w:r>
      <w:r w:rsidR="000330DC" w:rsidRPr="00577CCD">
        <w:rPr>
          <w:rFonts w:cs="Arial"/>
          <w:szCs w:val="22"/>
          <w:lang w:val="en-GB"/>
        </w:rPr>
        <w:t>,</w:t>
      </w:r>
      <w:r w:rsidR="005E2E1C" w:rsidRPr="00577CCD">
        <w:rPr>
          <w:rFonts w:cs="Arial"/>
          <w:szCs w:val="22"/>
          <w:lang w:val="en-GB"/>
        </w:rPr>
        <w:t>”</w:t>
      </w:r>
      <w:r w:rsidR="000330DC" w:rsidRPr="00577CCD">
        <w:rPr>
          <w:rFonts w:cs="Arial"/>
          <w:szCs w:val="22"/>
          <w:lang w:val="en-GB"/>
        </w:rPr>
        <w:t xml:space="preserve"> sa</w:t>
      </w:r>
      <w:r w:rsidR="005E4B5B" w:rsidRPr="00577CCD">
        <w:rPr>
          <w:rFonts w:cs="Arial"/>
          <w:szCs w:val="22"/>
          <w:lang w:val="en-GB"/>
        </w:rPr>
        <w:t>ys</w:t>
      </w:r>
      <w:r w:rsidR="000330DC" w:rsidRPr="00577CCD">
        <w:rPr>
          <w:rFonts w:cs="Arial"/>
          <w:szCs w:val="22"/>
          <w:lang w:val="en-GB"/>
        </w:rPr>
        <w:t xml:space="preserve"> </w:t>
      </w:r>
      <w:r w:rsidR="005E4B5B" w:rsidRPr="00577CCD">
        <w:rPr>
          <w:rFonts w:cs="Arial"/>
          <w:szCs w:val="22"/>
          <w:lang w:val="en-GB"/>
        </w:rPr>
        <w:t>Dr. Schäfer. “What we’re seeing here is not least the e</w:t>
      </w:r>
      <w:r w:rsidR="005E4B5B" w:rsidRPr="00577CCD">
        <w:rPr>
          <w:rFonts w:cs="Arial"/>
          <w:szCs w:val="22"/>
          <w:lang w:val="en-GB"/>
        </w:rPr>
        <w:t>f</w:t>
      </w:r>
      <w:r w:rsidR="005E4B5B" w:rsidRPr="00577CCD">
        <w:rPr>
          <w:rFonts w:cs="Arial"/>
          <w:szCs w:val="22"/>
          <w:lang w:val="en-GB"/>
        </w:rPr>
        <w:t>fect</w:t>
      </w:r>
      <w:r w:rsidR="00627662">
        <w:rPr>
          <w:rFonts w:cs="Arial"/>
          <w:szCs w:val="22"/>
          <w:lang w:val="en-GB"/>
        </w:rPr>
        <w:t>s</w:t>
      </w:r>
      <w:r w:rsidR="005E4B5B" w:rsidRPr="00577CCD">
        <w:rPr>
          <w:rFonts w:cs="Arial"/>
          <w:szCs w:val="22"/>
          <w:lang w:val="en-GB"/>
        </w:rPr>
        <w:t xml:space="preserve"> of a highly successful </w:t>
      </w:r>
      <w:r w:rsidR="000330DC" w:rsidRPr="00577CCD">
        <w:rPr>
          <w:rFonts w:cs="Arial"/>
          <w:szCs w:val="22"/>
          <w:lang w:val="en-GB"/>
        </w:rPr>
        <w:t>EMO Hannover</w:t>
      </w:r>
      <w:r w:rsidR="00C615DF" w:rsidRPr="00577CCD">
        <w:rPr>
          <w:rFonts w:cs="Arial"/>
          <w:szCs w:val="22"/>
          <w:lang w:val="en-GB"/>
        </w:rPr>
        <w:t xml:space="preserve">, </w:t>
      </w:r>
      <w:r w:rsidR="00031FFD" w:rsidRPr="00577CCD">
        <w:rPr>
          <w:rFonts w:cs="Arial"/>
          <w:szCs w:val="22"/>
          <w:lang w:val="en-GB"/>
        </w:rPr>
        <w:t>which triggered a substantial volume of orders</w:t>
      </w:r>
      <w:r w:rsidR="00C615DF" w:rsidRPr="00577CCD">
        <w:rPr>
          <w:rFonts w:cs="Arial"/>
          <w:szCs w:val="22"/>
          <w:lang w:val="en-GB"/>
        </w:rPr>
        <w:t>,</w:t>
      </w:r>
      <w:r w:rsidR="00031FFD" w:rsidRPr="00577CCD">
        <w:rPr>
          <w:rFonts w:cs="Arial"/>
          <w:szCs w:val="22"/>
          <w:lang w:val="en-GB"/>
        </w:rPr>
        <w:t>”</w:t>
      </w:r>
      <w:r w:rsidR="00C615DF" w:rsidRPr="00577CCD">
        <w:rPr>
          <w:rFonts w:cs="Arial"/>
          <w:szCs w:val="22"/>
          <w:lang w:val="en-GB"/>
        </w:rPr>
        <w:t xml:space="preserve"> </w:t>
      </w:r>
      <w:r w:rsidR="005E4B5B" w:rsidRPr="00577CCD">
        <w:rPr>
          <w:rFonts w:cs="Arial"/>
          <w:szCs w:val="22"/>
          <w:lang w:val="en-GB"/>
        </w:rPr>
        <w:t>he adds</w:t>
      </w:r>
      <w:r w:rsidR="000330DC" w:rsidRPr="00577CCD">
        <w:rPr>
          <w:rFonts w:cs="Arial"/>
          <w:szCs w:val="22"/>
          <w:lang w:val="en-GB"/>
        </w:rPr>
        <w:t xml:space="preserve">. </w:t>
      </w:r>
    </w:p>
    <w:p w:rsidR="00456C52" w:rsidRPr="00577CCD" w:rsidRDefault="00456C52" w:rsidP="000312A9">
      <w:pPr>
        <w:tabs>
          <w:tab w:val="left" w:pos="7654"/>
        </w:tabs>
        <w:spacing w:line="360" w:lineRule="auto"/>
        <w:ind w:right="-1"/>
        <w:rPr>
          <w:rFonts w:cs="Arial"/>
          <w:szCs w:val="22"/>
          <w:lang w:val="en-GB"/>
        </w:rPr>
      </w:pPr>
    </w:p>
    <w:p w:rsidR="00F058E5" w:rsidRPr="00577CCD" w:rsidRDefault="005E2E1C" w:rsidP="000312A9">
      <w:pPr>
        <w:tabs>
          <w:tab w:val="left" w:pos="7654"/>
        </w:tabs>
        <w:spacing w:line="360" w:lineRule="auto"/>
        <w:ind w:right="-1"/>
        <w:rPr>
          <w:rFonts w:cs="Arial"/>
          <w:szCs w:val="22"/>
          <w:lang w:val="en-GB"/>
        </w:rPr>
      </w:pPr>
      <w:r w:rsidRPr="00577CCD">
        <w:rPr>
          <w:rFonts w:cs="Arial"/>
          <w:szCs w:val="22"/>
          <w:lang w:val="en-GB"/>
        </w:rPr>
        <w:t xml:space="preserve">For the </w:t>
      </w:r>
      <w:r w:rsidR="005E4B5B" w:rsidRPr="00577CCD">
        <w:rPr>
          <w:rFonts w:cs="Arial"/>
          <w:szCs w:val="22"/>
          <w:lang w:val="en-GB"/>
        </w:rPr>
        <w:t>orders</w:t>
      </w:r>
      <w:r w:rsidR="00456C52" w:rsidRPr="00577CCD">
        <w:rPr>
          <w:rFonts w:cs="Arial"/>
          <w:szCs w:val="22"/>
          <w:lang w:val="en-GB"/>
        </w:rPr>
        <w:t xml:space="preserve"> </w:t>
      </w:r>
      <w:r w:rsidR="00031FFD" w:rsidRPr="00577CCD">
        <w:rPr>
          <w:rFonts w:cs="Arial"/>
          <w:szCs w:val="22"/>
          <w:lang w:val="en-GB"/>
        </w:rPr>
        <w:t>from abroad</w:t>
      </w:r>
      <w:r w:rsidRPr="00577CCD">
        <w:rPr>
          <w:rFonts w:cs="Arial"/>
          <w:szCs w:val="22"/>
          <w:lang w:val="en-GB"/>
        </w:rPr>
        <w:t>, both euro a</w:t>
      </w:r>
      <w:r w:rsidR="000330DC" w:rsidRPr="00577CCD">
        <w:rPr>
          <w:rFonts w:cs="Arial"/>
          <w:szCs w:val="22"/>
          <w:lang w:val="en-GB"/>
        </w:rPr>
        <w:t xml:space="preserve">nd </w:t>
      </w:r>
      <w:r w:rsidRPr="00577CCD">
        <w:rPr>
          <w:rFonts w:cs="Arial"/>
          <w:szCs w:val="22"/>
          <w:lang w:val="en-GB"/>
        </w:rPr>
        <w:t>non-e</w:t>
      </w:r>
      <w:r w:rsidR="000330DC" w:rsidRPr="00577CCD">
        <w:rPr>
          <w:rFonts w:cs="Arial"/>
          <w:szCs w:val="22"/>
          <w:lang w:val="en-GB"/>
        </w:rPr>
        <w:t>uro</w:t>
      </w:r>
      <w:r w:rsidR="00031FFD" w:rsidRPr="00577CCD">
        <w:rPr>
          <w:rFonts w:cs="Arial"/>
          <w:szCs w:val="22"/>
          <w:lang w:val="en-GB"/>
        </w:rPr>
        <w:t xml:space="preserve"> nations </w:t>
      </w:r>
      <w:r w:rsidRPr="00577CCD">
        <w:rPr>
          <w:rFonts w:cs="Arial"/>
          <w:szCs w:val="22"/>
          <w:lang w:val="en-GB"/>
        </w:rPr>
        <w:t xml:space="preserve">ordered </w:t>
      </w:r>
      <w:r w:rsidR="003334B7" w:rsidRPr="00577CCD">
        <w:rPr>
          <w:rFonts w:cs="Arial"/>
          <w:szCs w:val="22"/>
          <w:lang w:val="en-GB"/>
        </w:rPr>
        <w:t>i</w:t>
      </w:r>
      <w:r w:rsidR="005E4B5B" w:rsidRPr="00577CCD">
        <w:rPr>
          <w:rFonts w:cs="Arial"/>
          <w:szCs w:val="22"/>
          <w:lang w:val="en-GB"/>
        </w:rPr>
        <w:t xml:space="preserve">n the year’s third quarter </w:t>
      </w:r>
      <w:r w:rsidR="00C615DF" w:rsidRPr="00577CCD">
        <w:rPr>
          <w:rFonts w:cs="Arial"/>
          <w:szCs w:val="22"/>
          <w:lang w:val="en-GB"/>
        </w:rPr>
        <w:t xml:space="preserve">5 </w:t>
      </w:r>
      <w:r w:rsidR="005E4B5B" w:rsidRPr="00577CCD">
        <w:rPr>
          <w:rFonts w:cs="Arial"/>
          <w:szCs w:val="22"/>
          <w:lang w:val="en-GB"/>
        </w:rPr>
        <w:t>per c</w:t>
      </w:r>
      <w:r w:rsidR="00C615DF" w:rsidRPr="00577CCD">
        <w:rPr>
          <w:rFonts w:cs="Arial"/>
          <w:szCs w:val="22"/>
          <w:lang w:val="en-GB"/>
        </w:rPr>
        <w:t>ent m</w:t>
      </w:r>
      <w:r w:rsidR="005E4B5B" w:rsidRPr="00577CCD">
        <w:rPr>
          <w:rFonts w:cs="Arial"/>
          <w:szCs w:val="22"/>
          <w:lang w:val="en-GB"/>
        </w:rPr>
        <w:t xml:space="preserve">ore than </w:t>
      </w:r>
      <w:r w:rsidRPr="00577CCD">
        <w:rPr>
          <w:rFonts w:cs="Arial"/>
          <w:szCs w:val="22"/>
          <w:lang w:val="en-GB"/>
        </w:rPr>
        <w:t xml:space="preserve">in the equivalent period of </w:t>
      </w:r>
      <w:r w:rsidR="00C615DF" w:rsidRPr="00577CCD">
        <w:rPr>
          <w:rFonts w:cs="Arial"/>
          <w:szCs w:val="22"/>
          <w:lang w:val="en-GB"/>
        </w:rPr>
        <w:t>2016</w:t>
      </w:r>
      <w:r w:rsidR="00456C52" w:rsidRPr="00577CCD">
        <w:rPr>
          <w:rFonts w:cs="Arial"/>
          <w:szCs w:val="22"/>
          <w:lang w:val="en-GB"/>
        </w:rPr>
        <w:t>.</w:t>
      </w:r>
      <w:r w:rsidR="00C615DF" w:rsidRPr="00577CCD">
        <w:rPr>
          <w:rFonts w:cs="Arial"/>
          <w:szCs w:val="22"/>
          <w:lang w:val="en-GB"/>
        </w:rPr>
        <w:t xml:space="preserve"> </w:t>
      </w:r>
      <w:r w:rsidR="005E4B5B" w:rsidRPr="00577CCD">
        <w:rPr>
          <w:rFonts w:cs="Arial"/>
          <w:szCs w:val="22"/>
          <w:lang w:val="en-GB"/>
        </w:rPr>
        <w:t xml:space="preserve">The eurozone is continuing its </w:t>
      </w:r>
      <w:r w:rsidR="000A1CCC" w:rsidRPr="00577CCD">
        <w:rPr>
          <w:rFonts w:cs="Arial"/>
          <w:szCs w:val="22"/>
          <w:lang w:val="en-GB"/>
        </w:rPr>
        <w:t>sustained</w:t>
      </w:r>
      <w:r w:rsidR="003334B7" w:rsidRPr="00577CCD">
        <w:rPr>
          <w:rFonts w:cs="Arial"/>
          <w:szCs w:val="22"/>
          <w:lang w:val="en-GB"/>
        </w:rPr>
        <w:t xml:space="preserve"> </w:t>
      </w:r>
      <w:r w:rsidR="005E4B5B" w:rsidRPr="00577CCD">
        <w:rPr>
          <w:rFonts w:cs="Arial"/>
          <w:szCs w:val="22"/>
          <w:lang w:val="en-GB"/>
        </w:rPr>
        <w:t xml:space="preserve">upturn </w:t>
      </w:r>
      <w:r w:rsidR="003334B7" w:rsidRPr="00577CCD">
        <w:rPr>
          <w:rFonts w:cs="Arial"/>
          <w:szCs w:val="22"/>
          <w:lang w:val="en-GB"/>
        </w:rPr>
        <w:t>phase</w:t>
      </w:r>
      <w:r w:rsidR="000A1CCC" w:rsidRPr="00577CCD">
        <w:rPr>
          <w:rFonts w:cs="Arial"/>
          <w:szCs w:val="22"/>
          <w:lang w:val="en-GB"/>
        </w:rPr>
        <w:t>, driven by the</w:t>
      </w:r>
      <w:r w:rsidR="003334B7" w:rsidRPr="00577CCD">
        <w:rPr>
          <w:rFonts w:cs="Arial"/>
          <w:szCs w:val="22"/>
          <w:lang w:val="en-GB"/>
        </w:rPr>
        <w:t xml:space="preserve"> </w:t>
      </w:r>
      <w:r w:rsidR="00031FFD" w:rsidRPr="00577CCD">
        <w:rPr>
          <w:rFonts w:cs="Arial"/>
          <w:szCs w:val="22"/>
          <w:lang w:val="en-GB"/>
        </w:rPr>
        <w:t xml:space="preserve">markets of Southern </w:t>
      </w:r>
      <w:r w:rsidR="000A1CCC" w:rsidRPr="00577CCD">
        <w:rPr>
          <w:rFonts w:cs="Arial"/>
          <w:szCs w:val="22"/>
          <w:lang w:val="en-GB"/>
        </w:rPr>
        <w:t xml:space="preserve">Europe, </w:t>
      </w:r>
      <w:r w:rsidR="00031FFD" w:rsidRPr="00577CCD">
        <w:rPr>
          <w:rFonts w:cs="Arial"/>
          <w:szCs w:val="22"/>
          <w:lang w:val="en-GB"/>
        </w:rPr>
        <w:lastRenderedPageBreak/>
        <w:t>l</w:t>
      </w:r>
      <w:r w:rsidR="005E4B5B" w:rsidRPr="00577CCD">
        <w:rPr>
          <w:rFonts w:cs="Arial"/>
          <w:szCs w:val="22"/>
          <w:lang w:val="en-GB"/>
        </w:rPr>
        <w:t>ike Spa</w:t>
      </w:r>
      <w:r w:rsidR="003334B7" w:rsidRPr="00577CCD">
        <w:rPr>
          <w:rFonts w:cs="Arial"/>
          <w:szCs w:val="22"/>
          <w:lang w:val="en-GB"/>
        </w:rPr>
        <w:t>in, Fran</w:t>
      </w:r>
      <w:r w:rsidR="005E4B5B" w:rsidRPr="00577CCD">
        <w:rPr>
          <w:rFonts w:cs="Arial"/>
          <w:szCs w:val="22"/>
          <w:lang w:val="en-GB"/>
        </w:rPr>
        <w:t>ce and Italy</w:t>
      </w:r>
      <w:r w:rsidR="003334B7" w:rsidRPr="00577CCD">
        <w:rPr>
          <w:rFonts w:cs="Arial"/>
          <w:szCs w:val="22"/>
          <w:lang w:val="en-GB"/>
        </w:rPr>
        <w:t xml:space="preserve">. </w:t>
      </w:r>
      <w:r w:rsidR="000A1CCC" w:rsidRPr="00577CCD">
        <w:rPr>
          <w:rFonts w:cs="Arial"/>
          <w:szCs w:val="22"/>
          <w:lang w:val="en-GB"/>
        </w:rPr>
        <w:t xml:space="preserve">The major lead markets of </w:t>
      </w:r>
      <w:r w:rsidR="005E4B5B" w:rsidRPr="00577CCD">
        <w:rPr>
          <w:rFonts w:cs="Arial"/>
          <w:szCs w:val="22"/>
          <w:lang w:val="en-GB"/>
        </w:rPr>
        <w:t>China a</w:t>
      </w:r>
      <w:r w:rsidR="003334B7" w:rsidRPr="00577CCD">
        <w:rPr>
          <w:rFonts w:cs="Arial"/>
          <w:szCs w:val="22"/>
          <w:lang w:val="en-GB"/>
        </w:rPr>
        <w:t xml:space="preserve">nd </w:t>
      </w:r>
      <w:r w:rsidR="005E4B5B" w:rsidRPr="00577CCD">
        <w:rPr>
          <w:rFonts w:cs="Arial"/>
          <w:szCs w:val="22"/>
          <w:lang w:val="en-GB"/>
        </w:rPr>
        <w:t xml:space="preserve">the </w:t>
      </w:r>
      <w:r w:rsidR="000A1CCC" w:rsidRPr="00577CCD">
        <w:rPr>
          <w:rFonts w:cs="Arial"/>
          <w:szCs w:val="22"/>
          <w:lang w:val="en-GB"/>
        </w:rPr>
        <w:t>USA are d</w:t>
      </w:r>
      <w:r w:rsidR="000A1CCC" w:rsidRPr="00577CCD">
        <w:rPr>
          <w:rFonts w:cs="Arial"/>
          <w:szCs w:val="22"/>
          <w:lang w:val="en-GB"/>
        </w:rPr>
        <w:t>o</w:t>
      </w:r>
      <w:r w:rsidR="000A1CCC" w:rsidRPr="00577CCD">
        <w:rPr>
          <w:rFonts w:cs="Arial"/>
          <w:szCs w:val="22"/>
          <w:lang w:val="en-GB"/>
        </w:rPr>
        <w:t>ing very well too</w:t>
      </w:r>
      <w:r w:rsidR="003334B7" w:rsidRPr="00577CCD">
        <w:rPr>
          <w:rFonts w:cs="Arial"/>
          <w:szCs w:val="22"/>
          <w:lang w:val="en-GB"/>
        </w:rPr>
        <w:t>. I</w:t>
      </w:r>
      <w:r w:rsidR="000A1CCC" w:rsidRPr="00577CCD">
        <w:rPr>
          <w:rFonts w:cs="Arial"/>
          <w:szCs w:val="22"/>
          <w:lang w:val="en-GB"/>
        </w:rPr>
        <w:t xml:space="preserve">n the wake of </w:t>
      </w:r>
      <w:r w:rsidR="003334B7" w:rsidRPr="00577CCD">
        <w:rPr>
          <w:rFonts w:cs="Arial"/>
          <w:szCs w:val="22"/>
          <w:lang w:val="en-GB"/>
        </w:rPr>
        <w:t>China</w:t>
      </w:r>
      <w:r w:rsidR="00627662">
        <w:rPr>
          <w:rFonts w:cs="Arial"/>
          <w:szCs w:val="22"/>
          <w:lang w:val="en-GB"/>
        </w:rPr>
        <w:t>,</w:t>
      </w:r>
      <w:r w:rsidR="00740CEB" w:rsidRPr="00577CCD">
        <w:rPr>
          <w:rFonts w:cs="Arial"/>
          <w:szCs w:val="22"/>
          <w:lang w:val="en-GB"/>
        </w:rPr>
        <w:t xml:space="preserve"> the other Asian markets are likewise recove</w:t>
      </w:r>
      <w:r w:rsidR="00740CEB" w:rsidRPr="00577CCD">
        <w:rPr>
          <w:rFonts w:cs="Arial"/>
          <w:szCs w:val="22"/>
          <w:lang w:val="en-GB"/>
        </w:rPr>
        <w:t>r</w:t>
      </w:r>
      <w:r w:rsidR="00740CEB" w:rsidRPr="00577CCD">
        <w:rPr>
          <w:rFonts w:cs="Arial"/>
          <w:szCs w:val="22"/>
          <w:lang w:val="en-GB"/>
        </w:rPr>
        <w:t>ing</w:t>
      </w:r>
      <w:r w:rsidR="003334B7" w:rsidRPr="00577CCD">
        <w:rPr>
          <w:rFonts w:cs="Arial"/>
          <w:szCs w:val="22"/>
          <w:lang w:val="en-GB"/>
        </w:rPr>
        <w:t xml:space="preserve">. </w:t>
      </w:r>
    </w:p>
    <w:p w:rsidR="000B2E36" w:rsidRPr="00577CCD" w:rsidRDefault="000B2E36" w:rsidP="000312A9">
      <w:pPr>
        <w:tabs>
          <w:tab w:val="left" w:pos="7654"/>
        </w:tabs>
        <w:spacing w:line="360" w:lineRule="auto"/>
        <w:ind w:right="-1"/>
        <w:rPr>
          <w:rFonts w:cs="Arial"/>
          <w:szCs w:val="22"/>
          <w:lang w:val="en-GB"/>
        </w:rPr>
      </w:pPr>
    </w:p>
    <w:p w:rsidR="00F058E5" w:rsidRPr="00577CCD" w:rsidRDefault="005E4B5B" w:rsidP="000312A9">
      <w:pPr>
        <w:tabs>
          <w:tab w:val="left" w:pos="7654"/>
        </w:tabs>
        <w:spacing w:line="360" w:lineRule="auto"/>
        <w:ind w:right="-1"/>
        <w:rPr>
          <w:rFonts w:cs="Arial"/>
          <w:szCs w:val="22"/>
          <w:lang w:val="en-GB"/>
        </w:rPr>
      </w:pPr>
      <w:r w:rsidRPr="00577CCD">
        <w:rPr>
          <w:rFonts w:cs="Arial"/>
          <w:szCs w:val="22"/>
          <w:lang w:val="en-GB"/>
        </w:rPr>
        <w:t>In Oc</w:t>
      </w:r>
      <w:r w:rsidR="00F058E5" w:rsidRPr="00577CCD">
        <w:rPr>
          <w:rFonts w:cs="Arial"/>
          <w:szCs w:val="22"/>
          <w:lang w:val="en-GB"/>
        </w:rPr>
        <w:t>tober</w:t>
      </w:r>
      <w:r w:rsidR="00031FFD" w:rsidRPr="00577CCD">
        <w:rPr>
          <w:rFonts w:cs="Arial"/>
          <w:szCs w:val="22"/>
          <w:lang w:val="en-GB"/>
        </w:rPr>
        <w:t xml:space="preserve">, the sector’s capacity utilisation was running at almost </w:t>
      </w:r>
      <w:r w:rsidR="00F058E5" w:rsidRPr="00577CCD">
        <w:rPr>
          <w:rFonts w:cs="Arial"/>
          <w:szCs w:val="22"/>
          <w:lang w:val="en-GB"/>
        </w:rPr>
        <w:t xml:space="preserve">92 </w:t>
      </w:r>
      <w:r w:rsidRPr="00577CCD">
        <w:rPr>
          <w:rFonts w:cs="Arial"/>
          <w:szCs w:val="22"/>
          <w:lang w:val="en-GB"/>
        </w:rPr>
        <w:t>per c</w:t>
      </w:r>
      <w:r w:rsidR="00F058E5" w:rsidRPr="00577CCD">
        <w:rPr>
          <w:rFonts w:cs="Arial"/>
          <w:szCs w:val="22"/>
          <w:lang w:val="en-GB"/>
        </w:rPr>
        <w:t xml:space="preserve">ent. </w:t>
      </w:r>
      <w:r w:rsidR="000A1CCC" w:rsidRPr="00577CCD">
        <w:rPr>
          <w:rFonts w:cs="Arial"/>
          <w:szCs w:val="22"/>
          <w:lang w:val="en-GB"/>
        </w:rPr>
        <w:t xml:space="preserve">Total payroll most recently came to </w:t>
      </w:r>
      <w:r w:rsidRPr="00577CCD">
        <w:rPr>
          <w:rFonts w:cs="Arial"/>
          <w:szCs w:val="22"/>
          <w:lang w:val="en-GB"/>
        </w:rPr>
        <w:t>70,</w:t>
      </w:r>
      <w:r w:rsidR="00322BE0" w:rsidRPr="00577CCD">
        <w:rPr>
          <w:rFonts w:cs="Arial"/>
          <w:szCs w:val="22"/>
          <w:lang w:val="en-GB"/>
        </w:rPr>
        <w:t>360</w:t>
      </w:r>
      <w:r w:rsidR="00F058E5" w:rsidRPr="00577CCD">
        <w:rPr>
          <w:rFonts w:cs="Arial"/>
          <w:szCs w:val="22"/>
          <w:lang w:val="en-GB"/>
        </w:rPr>
        <w:t xml:space="preserve"> </w:t>
      </w:r>
      <w:r w:rsidR="00031FFD" w:rsidRPr="00577CCD">
        <w:rPr>
          <w:rFonts w:cs="Arial"/>
          <w:szCs w:val="22"/>
          <w:lang w:val="en-GB"/>
        </w:rPr>
        <w:t>employees</w:t>
      </w:r>
      <w:r w:rsidRPr="00577CCD">
        <w:rPr>
          <w:rFonts w:cs="Arial"/>
          <w:szCs w:val="22"/>
          <w:lang w:val="en-GB"/>
        </w:rPr>
        <w:t>, and was thus 3 per cent up on the preceding year</w:t>
      </w:r>
      <w:r w:rsidR="00F058E5" w:rsidRPr="00577CCD">
        <w:rPr>
          <w:rFonts w:cs="Arial"/>
          <w:szCs w:val="22"/>
          <w:lang w:val="en-GB"/>
        </w:rPr>
        <w:t xml:space="preserve">. </w:t>
      </w:r>
    </w:p>
    <w:p w:rsidR="007D3A24" w:rsidRPr="00577CCD" w:rsidRDefault="007D3A24" w:rsidP="000312A9">
      <w:pPr>
        <w:tabs>
          <w:tab w:val="left" w:pos="7654"/>
        </w:tabs>
        <w:spacing w:line="360" w:lineRule="auto"/>
        <w:ind w:right="-1"/>
        <w:rPr>
          <w:rFonts w:cs="Arial"/>
          <w:szCs w:val="22"/>
          <w:lang w:val="en-GB"/>
        </w:rPr>
      </w:pPr>
    </w:p>
    <w:p w:rsidR="007D3A24" w:rsidRPr="00577CCD" w:rsidRDefault="005E4B5B" w:rsidP="000312A9">
      <w:pPr>
        <w:tabs>
          <w:tab w:val="left" w:pos="7654"/>
        </w:tabs>
        <w:spacing w:line="360" w:lineRule="auto"/>
        <w:ind w:right="-1"/>
        <w:rPr>
          <w:rFonts w:cs="Arial"/>
          <w:szCs w:val="22"/>
          <w:lang w:val="en-GB"/>
        </w:rPr>
      </w:pPr>
      <w:r w:rsidRPr="00577CCD">
        <w:rPr>
          <w:rFonts w:cs="Arial"/>
          <w:szCs w:val="22"/>
          <w:lang w:val="en-GB"/>
        </w:rPr>
        <w:t xml:space="preserve">“The sector is </w:t>
      </w:r>
      <w:r w:rsidR="00577CCD" w:rsidRPr="00577CCD">
        <w:rPr>
          <w:rFonts w:cs="Arial"/>
          <w:szCs w:val="22"/>
          <w:lang w:val="en-GB"/>
        </w:rPr>
        <w:t>optimistic for the future</w:t>
      </w:r>
      <w:r w:rsidR="007D4495" w:rsidRPr="00577CCD">
        <w:rPr>
          <w:rFonts w:cs="Arial"/>
          <w:szCs w:val="22"/>
          <w:lang w:val="en-GB"/>
        </w:rPr>
        <w:t xml:space="preserve">. </w:t>
      </w:r>
      <w:r w:rsidR="00577CCD" w:rsidRPr="00577CCD">
        <w:rPr>
          <w:rFonts w:cs="Arial"/>
          <w:szCs w:val="22"/>
          <w:lang w:val="en-GB"/>
        </w:rPr>
        <w:t>Ove</w:t>
      </w:r>
      <w:r w:rsidR="00C50C76" w:rsidRPr="00577CCD">
        <w:rPr>
          <w:rFonts w:cs="Arial"/>
          <w:szCs w:val="22"/>
          <w:lang w:val="en-GB"/>
        </w:rPr>
        <w:t xml:space="preserve">r the year as a whole, we are anticipating a rise in production output of </w:t>
      </w:r>
      <w:r w:rsidR="007D4495" w:rsidRPr="00577CCD">
        <w:rPr>
          <w:rFonts w:cs="Arial"/>
          <w:szCs w:val="22"/>
          <w:lang w:val="en-GB"/>
        </w:rPr>
        <w:t xml:space="preserve">3 </w:t>
      </w:r>
      <w:r w:rsidRPr="00577CCD">
        <w:rPr>
          <w:rFonts w:cs="Arial"/>
          <w:szCs w:val="22"/>
          <w:lang w:val="en-GB"/>
        </w:rPr>
        <w:t>per ce</w:t>
      </w:r>
      <w:r w:rsidR="007D4495" w:rsidRPr="00577CCD">
        <w:rPr>
          <w:rFonts w:cs="Arial"/>
          <w:szCs w:val="22"/>
          <w:lang w:val="en-GB"/>
        </w:rPr>
        <w:t>nt</w:t>
      </w:r>
      <w:r w:rsidR="00F058E5" w:rsidRPr="00577CCD">
        <w:rPr>
          <w:rFonts w:cs="Arial"/>
          <w:szCs w:val="22"/>
          <w:lang w:val="en-GB"/>
        </w:rPr>
        <w:t xml:space="preserve">“, </w:t>
      </w:r>
      <w:r w:rsidR="000A1CCC" w:rsidRPr="00577CCD">
        <w:rPr>
          <w:rFonts w:cs="Arial"/>
          <w:szCs w:val="22"/>
          <w:lang w:val="en-GB"/>
        </w:rPr>
        <w:t xml:space="preserve">emphasises </w:t>
      </w:r>
      <w:r w:rsidR="00C50C76" w:rsidRPr="00577CCD">
        <w:rPr>
          <w:rFonts w:cs="Arial"/>
          <w:szCs w:val="22"/>
          <w:lang w:val="en-GB"/>
        </w:rPr>
        <w:t xml:space="preserve">the </w:t>
      </w:r>
      <w:r w:rsidR="000A1CCC" w:rsidRPr="00577CCD">
        <w:rPr>
          <w:rFonts w:cs="Arial"/>
          <w:szCs w:val="22"/>
          <w:lang w:val="en-GB"/>
        </w:rPr>
        <w:t>VDW</w:t>
      </w:r>
      <w:r w:rsidR="00C50C76" w:rsidRPr="00577CCD">
        <w:rPr>
          <w:rFonts w:cs="Arial"/>
          <w:szCs w:val="22"/>
          <w:lang w:val="en-GB"/>
        </w:rPr>
        <w:t>’</w:t>
      </w:r>
      <w:r w:rsidR="00822686" w:rsidRPr="00577CCD">
        <w:rPr>
          <w:rFonts w:cs="Arial"/>
          <w:szCs w:val="22"/>
          <w:lang w:val="en-GB"/>
        </w:rPr>
        <w:t>s Executive Dir</w:t>
      </w:r>
      <w:r w:rsidR="00C50C76" w:rsidRPr="00577CCD">
        <w:rPr>
          <w:rFonts w:cs="Arial"/>
          <w:szCs w:val="22"/>
          <w:lang w:val="en-GB"/>
        </w:rPr>
        <w:t xml:space="preserve">ector Dr. </w:t>
      </w:r>
      <w:r w:rsidR="001437F0" w:rsidRPr="00577CCD">
        <w:rPr>
          <w:rFonts w:cs="Arial"/>
          <w:szCs w:val="22"/>
          <w:lang w:val="en-GB"/>
        </w:rPr>
        <w:t>Schäfer. “</w:t>
      </w:r>
      <w:r w:rsidR="000B2E36" w:rsidRPr="00577CCD">
        <w:rPr>
          <w:rFonts w:cs="Arial"/>
          <w:szCs w:val="22"/>
          <w:lang w:val="en-GB"/>
        </w:rPr>
        <w:t>Automati</w:t>
      </w:r>
      <w:r w:rsidRPr="00577CCD">
        <w:rPr>
          <w:rFonts w:cs="Arial"/>
          <w:szCs w:val="22"/>
          <w:lang w:val="en-GB"/>
        </w:rPr>
        <w:t>on, digitalisation, or the</w:t>
      </w:r>
      <w:r w:rsidR="000B2E36" w:rsidRPr="00577CCD">
        <w:rPr>
          <w:rFonts w:cs="Arial"/>
          <w:szCs w:val="22"/>
          <w:lang w:val="en-GB"/>
        </w:rPr>
        <w:t xml:space="preserve"> </w:t>
      </w:r>
      <w:r w:rsidR="001437F0" w:rsidRPr="00577CCD">
        <w:rPr>
          <w:rFonts w:cs="Arial"/>
          <w:szCs w:val="22"/>
          <w:lang w:val="en-GB"/>
        </w:rPr>
        <w:t xml:space="preserve">shift in the automotive industry’s value added chain away from the manufacturers and towards the component suppliers, </w:t>
      </w:r>
      <w:r w:rsidRPr="00577CCD">
        <w:rPr>
          <w:rFonts w:cs="Arial"/>
          <w:szCs w:val="22"/>
          <w:lang w:val="en-GB"/>
        </w:rPr>
        <w:t>offer major opportunities, but will also necessitate substantial effort on the part of the companies involved if they are</w:t>
      </w:r>
      <w:r w:rsidR="00822686" w:rsidRPr="00577CCD">
        <w:rPr>
          <w:rFonts w:cs="Arial"/>
          <w:szCs w:val="22"/>
          <w:lang w:val="en-GB"/>
        </w:rPr>
        <w:t xml:space="preserve"> to make successful use of them”</w:t>
      </w:r>
      <w:r w:rsidR="00DE780D" w:rsidRPr="00577CCD">
        <w:rPr>
          <w:rFonts w:cs="Arial"/>
          <w:szCs w:val="22"/>
          <w:lang w:val="en-GB"/>
        </w:rPr>
        <w:t xml:space="preserve">, </w:t>
      </w:r>
      <w:r w:rsidRPr="00577CCD">
        <w:rPr>
          <w:rFonts w:cs="Arial"/>
          <w:szCs w:val="22"/>
          <w:lang w:val="en-GB"/>
        </w:rPr>
        <w:t>he says in concl</w:t>
      </w:r>
      <w:r w:rsidRPr="00577CCD">
        <w:rPr>
          <w:rFonts w:cs="Arial"/>
          <w:szCs w:val="22"/>
          <w:lang w:val="en-GB"/>
        </w:rPr>
        <w:t>u</w:t>
      </w:r>
      <w:r w:rsidRPr="00577CCD">
        <w:rPr>
          <w:rFonts w:cs="Arial"/>
          <w:szCs w:val="22"/>
          <w:lang w:val="en-GB"/>
        </w:rPr>
        <w:t>sion</w:t>
      </w:r>
      <w:r w:rsidR="00F058E5" w:rsidRPr="00577CCD">
        <w:rPr>
          <w:rFonts w:cs="Arial"/>
          <w:szCs w:val="22"/>
          <w:lang w:val="en-GB"/>
        </w:rPr>
        <w:t>.</w:t>
      </w:r>
    </w:p>
    <w:p w:rsidR="00C615DF" w:rsidRPr="00577CCD" w:rsidRDefault="00C615DF" w:rsidP="000312A9">
      <w:pPr>
        <w:tabs>
          <w:tab w:val="left" w:pos="7654"/>
        </w:tabs>
        <w:spacing w:line="360" w:lineRule="auto"/>
        <w:ind w:right="-1"/>
        <w:rPr>
          <w:rFonts w:cs="Arial"/>
          <w:szCs w:val="22"/>
          <w:lang w:val="en-GB"/>
        </w:rPr>
      </w:pPr>
    </w:p>
    <w:p w:rsidR="008D0EA0" w:rsidRPr="00577CCD" w:rsidRDefault="008D0EA0" w:rsidP="008D0EA0">
      <w:pPr>
        <w:tabs>
          <w:tab w:val="left" w:pos="7654"/>
        </w:tabs>
        <w:spacing w:line="360" w:lineRule="auto"/>
        <w:ind w:right="-1"/>
        <w:rPr>
          <w:rFonts w:cs="Arial"/>
          <w:szCs w:val="22"/>
          <w:lang w:val="en-GB"/>
        </w:rPr>
      </w:pPr>
    </w:p>
    <w:p w:rsidR="008D0EA0" w:rsidRPr="007F1DFC" w:rsidRDefault="008D0EA0" w:rsidP="008D0EA0">
      <w:pPr>
        <w:pStyle w:val="Textkrper2"/>
        <w:tabs>
          <w:tab w:val="left" w:pos="7654"/>
        </w:tabs>
        <w:spacing w:line="240" w:lineRule="auto"/>
        <w:ind w:right="-1"/>
        <w:rPr>
          <w:b/>
          <w:sz w:val="16"/>
          <w:szCs w:val="16"/>
          <w:lang w:val="en-GB"/>
        </w:rPr>
      </w:pPr>
      <w:r w:rsidRPr="007F1DFC">
        <w:rPr>
          <w:b/>
          <w:sz w:val="16"/>
          <w:szCs w:val="16"/>
          <w:lang w:val="en-GB"/>
        </w:rPr>
        <w:t>Background</w:t>
      </w:r>
    </w:p>
    <w:p w:rsidR="008D0EA0" w:rsidRPr="007F1DFC" w:rsidRDefault="008D0EA0" w:rsidP="008D0EA0">
      <w:pPr>
        <w:pStyle w:val="Textkrper2"/>
        <w:tabs>
          <w:tab w:val="left" w:pos="7654"/>
        </w:tabs>
        <w:spacing w:line="240" w:lineRule="auto"/>
        <w:ind w:right="-1"/>
        <w:rPr>
          <w:sz w:val="16"/>
          <w:szCs w:val="16"/>
          <w:lang w:val="en-GB"/>
        </w:rPr>
      </w:pPr>
      <w:r w:rsidRPr="007F1DFC">
        <w:rPr>
          <w:bCs/>
          <w:sz w:val="16"/>
          <w:szCs w:val="16"/>
          <w:lang w:val="en-GB"/>
        </w:rPr>
        <w:t>The German machine</w:t>
      </w:r>
      <w:r w:rsidRPr="007F1DFC">
        <w:rPr>
          <w:sz w:val="16"/>
          <w:szCs w:val="16"/>
          <w:lang w:val="en-GB"/>
        </w:rPr>
        <w:t xml:space="preserve"> tool industry ranks among the five largest specialist groupings in the mechanical engineering sector. It provides production technology for metalworking applications in all branches of industry, and makes a cr</w:t>
      </w:r>
      <w:r w:rsidRPr="007F1DFC">
        <w:rPr>
          <w:sz w:val="16"/>
          <w:szCs w:val="16"/>
          <w:lang w:val="en-GB"/>
        </w:rPr>
        <w:t>u</w:t>
      </w:r>
      <w:r w:rsidRPr="007F1DFC">
        <w:rPr>
          <w:sz w:val="16"/>
          <w:szCs w:val="16"/>
          <w:lang w:val="en-GB"/>
        </w:rPr>
        <w:t>cial contribution towards innovation and enhanced productivity in the industrial sector as a whole. Due to its abs</w:t>
      </w:r>
      <w:r w:rsidRPr="007F1DFC">
        <w:rPr>
          <w:sz w:val="16"/>
          <w:szCs w:val="16"/>
          <w:lang w:val="en-GB"/>
        </w:rPr>
        <w:t>o</w:t>
      </w:r>
      <w:r w:rsidRPr="007F1DFC">
        <w:rPr>
          <w:sz w:val="16"/>
          <w:szCs w:val="16"/>
          <w:lang w:val="en-GB"/>
        </w:rPr>
        <w:t>lutely key role for industrial production, its development is an important indicator for the economic dynamism of the industrial sector as such. In 2016, with around 69,900 employees (annual average for 2016, firms with more than 50 staff), the sector produced machines and services worth around 15.1 billion euros.</w:t>
      </w:r>
    </w:p>
    <w:p w:rsidR="008D0EA0" w:rsidRPr="007F1DFC" w:rsidRDefault="008D0EA0" w:rsidP="008D0EA0">
      <w:pPr>
        <w:spacing w:line="360" w:lineRule="auto"/>
        <w:ind w:right="1133"/>
        <w:rPr>
          <w:lang w:val="en-GB"/>
        </w:rPr>
      </w:pPr>
    </w:p>
    <w:p w:rsidR="008D0EA0" w:rsidRPr="007F1DFC" w:rsidRDefault="008D0EA0" w:rsidP="008D0EA0">
      <w:pPr>
        <w:spacing w:line="360" w:lineRule="auto"/>
        <w:ind w:right="1133"/>
        <w:rPr>
          <w:lang w:val="en-GB"/>
        </w:rPr>
      </w:pPr>
      <w:r w:rsidRPr="007F1DFC">
        <w:rPr>
          <w:lang w:val="en-GB"/>
        </w:rPr>
        <w:t>Picture:</w:t>
      </w:r>
    </w:p>
    <w:p w:rsidR="008D0EA0" w:rsidRPr="007F1DFC" w:rsidRDefault="008D0EA0" w:rsidP="008D0EA0">
      <w:pPr>
        <w:spacing w:line="360" w:lineRule="auto"/>
        <w:ind w:right="1133"/>
        <w:rPr>
          <w:lang w:val="en-GB"/>
        </w:rPr>
      </w:pPr>
      <w:r w:rsidRPr="007F1DFC">
        <w:rPr>
          <w:lang w:val="en-GB"/>
        </w:rPr>
        <w:t>Dr. Wilfried Schäfer, Executive Director of the VDW (German Machine Tool Builders’ Association), Frankfurt am Main</w:t>
      </w:r>
    </w:p>
    <w:p w:rsidR="008D0EA0" w:rsidRPr="007F1DFC" w:rsidRDefault="008D0EA0" w:rsidP="008D0EA0">
      <w:pPr>
        <w:spacing w:line="360" w:lineRule="auto"/>
        <w:ind w:right="-568"/>
        <w:rPr>
          <w:lang w:val="en-GB"/>
        </w:rPr>
      </w:pPr>
    </w:p>
    <w:p w:rsidR="008D0EA0" w:rsidRPr="007F1DFC" w:rsidRDefault="008D0EA0" w:rsidP="008D0EA0">
      <w:pPr>
        <w:spacing w:line="360" w:lineRule="auto"/>
        <w:ind w:right="-568"/>
        <w:rPr>
          <w:lang w:val="en-GB"/>
        </w:rPr>
      </w:pPr>
      <w:r w:rsidRPr="007F1DFC">
        <w:rPr>
          <w:lang w:val="en-GB"/>
        </w:rPr>
        <w:t xml:space="preserve">Graphic: Order bookings in the German machine tool industry </w:t>
      </w:r>
    </w:p>
    <w:p w:rsidR="008D0EA0" w:rsidRPr="007F1DFC" w:rsidRDefault="008D0EA0" w:rsidP="008D0EA0">
      <w:pPr>
        <w:spacing w:line="360" w:lineRule="auto"/>
        <w:ind w:right="283"/>
        <w:rPr>
          <w:lang w:val="en-GB"/>
        </w:rPr>
      </w:pPr>
    </w:p>
    <w:p w:rsidR="00CF1EB1" w:rsidRPr="007F1DFC" w:rsidRDefault="008D0EA0" w:rsidP="008D0EA0">
      <w:pPr>
        <w:spacing w:line="360" w:lineRule="auto"/>
        <w:ind w:right="-568"/>
        <w:rPr>
          <w:lang w:val="en-GB"/>
        </w:rPr>
      </w:pPr>
      <w:r w:rsidRPr="007F1DFC">
        <w:rPr>
          <w:b/>
          <w:bCs/>
        </w:rPr>
        <w:t xml:space="preserve">Further </w:t>
      </w:r>
      <w:proofErr w:type="spellStart"/>
      <w:r w:rsidRPr="007F1DFC">
        <w:rPr>
          <w:b/>
          <w:bCs/>
        </w:rPr>
        <w:t>information</w:t>
      </w:r>
      <w:proofErr w:type="spellEnd"/>
      <w:r w:rsidRPr="007F1DFC">
        <w:rPr>
          <w:b/>
          <w:bCs/>
        </w:rPr>
        <w:t>:</w:t>
      </w:r>
      <w:r w:rsidRPr="007F1DFC">
        <w:t xml:space="preserve"> Gerhard Hein, VDW, Tel. </w:t>
      </w:r>
      <w:r w:rsidRPr="007F1DFC">
        <w:rPr>
          <w:lang w:val="en-GB"/>
        </w:rPr>
        <w:t xml:space="preserve">+49 69 756081-43, </w:t>
      </w:r>
      <w:hyperlink r:id="rId8" w:history="1">
        <w:r w:rsidRPr="007F1DFC">
          <w:rPr>
            <w:lang w:val="en-GB"/>
          </w:rPr>
          <w:t>g.hein@vdw.de</w:t>
        </w:r>
      </w:hyperlink>
    </w:p>
    <w:p w:rsidR="0024706B" w:rsidRPr="007F1DFC" w:rsidRDefault="0024706B" w:rsidP="008D0EA0">
      <w:pPr>
        <w:spacing w:line="360" w:lineRule="auto"/>
        <w:ind w:right="-568"/>
        <w:rPr>
          <w:lang w:val="en-GB"/>
        </w:rPr>
      </w:pPr>
    </w:p>
    <w:p w:rsidR="0024706B" w:rsidRPr="00577CCD" w:rsidRDefault="0024706B" w:rsidP="0024706B">
      <w:pPr>
        <w:spacing w:line="360" w:lineRule="auto"/>
        <w:ind w:right="-568"/>
        <w:rPr>
          <w:rStyle w:val="Hyperlink"/>
          <w:color w:val="auto"/>
          <w:u w:val="none"/>
          <w:lang w:val="en-GB"/>
        </w:rPr>
      </w:pPr>
      <w:proofErr w:type="gramStart"/>
      <w:r w:rsidRPr="007F1DFC">
        <w:rPr>
          <w:lang w:val="en-GB"/>
        </w:rPr>
        <w:t>Further</w:t>
      </w:r>
      <w:r w:rsidRPr="007F1DFC">
        <w:rPr>
          <w:rStyle w:val="Hyperlink"/>
          <w:color w:val="auto"/>
          <w:u w:val="none"/>
          <w:lang w:val="en-GB"/>
        </w:rPr>
        <w:t xml:space="preserve"> information under </w:t>
      </w:r>
      <w:hyperlink r:id="rId9" w:history="1">
        <w:r w:rsidRPr="007F1DFC">
          <w:rPr>
            <w:rStyle w:val="Hyperlink"/>
            <w:lang w:val="en-GB"/>
          </w:rPr>
          <w:t>www.vdw.de</w:t>
        </w:r>
      </w:hyperlink>
      <w:r w:rsidRPr="007F1DFC">
        <w:rPr>
          <w:rStyle w:val="Hyperlink"/>
          <w:color w:val="auto"/>
          <w:u w:val="none"/>
          <w:lang w:val="en-GB"/>
        </w:rPr>
        <w:t>.</w:t>
      </w:r>
      <w:proofErr w:type="gramEnd"/>
      <w:r w:rsidRPr="007F1DFC">
        <w:rPr>
          <w:rStyle w:val="Hyperlink"/>
          <w:color w:val="auto"/>
          <w:u w:val="none"/>
          <w:lang w:val="en-GB"/>
        </w:rPr>
        <w:t xml:space="preserve"> You can also visit us on our social media channels</w:t>
      </w:r>
      <w:r w:rsidRPr="00577CCD">
        <w:rPr>
          <w:rStyle w:val="Hyperlink"/>
          <w:color w:val="auto"/>
          <w:u w:val="none"/>
          <w:lang w:val="en-GB"/>
        </w:rPr>
        <w:t xml:space="preserve"> </w:t>
      </w:r>
    </w:p>
    <w:p w:rsidR="00747B41" w:rsidRPr="00577CCD" w:rsidRDefault="00747B41" w:rsidP="003132CA">
      <w:pPr>
        <w:spacing w:line="360" w:lineRule="auto"/>
        <w:ind w:right="-568"/>
        <w:rPr>
          <w:rStyle w:val="Hyperlink"/>
          <w:color w:val="auto"/>
          <w:u w:val="none"/>
          <w:lang w:val="en-GB"/>
        </w:rPr>
      </w:pPr>
    </w:p>
    <w:p w:rsidR="00563DA6" w:rsidRPr="00577CCD" w:rsidRDefault="00563DA6" w:rsidP="00563DA6">
      <w:pPr>
        <w:autoSpaceDE w:val="0"/>
        <w:autoSpaceDN w:val="0"/>
        <w:adjustRightInd w:val="0"/>
        <w:spacing w:line="240" w:lineRule="auto"/>
        <w:ind w:right="-1"/>
        <w:rPr>
          <w:rFonts w:cs="Arial"/>
          <w:color w:val="4F81BD" w:themeColor="accent1"/>
          <w:sz w:val="16"/>
          <w:szCs w:val="16"/>
          <w:u w:val="single"/>
          <w:lang w:val="en-GB" w:eastAsia="zh-CN"/>
        </w:rPr>
      </w:pPr>
      <w:r w:rsidRPr="00577CCD">
        <w:rPr>
          <w:rFonts w:ascii="Century Gothic" w:hAnsi="Century Gothic" w:cs="Arial"/>
          <w:i/>
          <w:noProof/>
          <w:color w:val="0070C0"/>
          <w:sz w:val="16"/>
          <w:szCs w:val="16"/>
        </w:rPr>
        <w:drawing>
          <wp:inline distT="0" distB="0" distL="0" distR="0">
            <wp:extent cx="278130" cy="271780"/>
            <wp:effectExtent l="0" t="0" r="7620" b="0"/>
            <wp:docPr id="6" name="Grafik 6"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577CCD">
        <w:rPr>
          <w:rFonts w:cs="Arial"/>
          <w:i/>
          <w:color w:val="0070C0"/>
          <w:sz w:val="16"/>
          <w:szCs w:val="16"/>
          <w:lang w:val="en-GB" w:eastAsia="zh-CN"/>
        </w:rPr>
        <w:tab/>
      </w:r>
      <w:r w:rsidRPr="00577CCD">
        <w:rPr>
          <w:rFonts w:cs="Arial"/>
          <w:i/>
          <w:color w:val="0070C0"/>
          <w:sz w:val="16"/>
          <w:szCs w:val="16"/>
          <w:lang w:val="en-GB" w:eastAsia="zh-CN"/>
        </w:rPr>
        <w:tab/>
        <w:t xml:space="preserve"> </w:t>
      </w:r>
      <w:hyperlink r:id="rId11" w:history="1">
        <w:r w:rsidRPr="00577CCD">
          <w:rPr>
            <w:rStyle w:val="Hyperlink"/>
            <w:rFonts w:cs="Arial"/>
            <w:sz w:val="16"/>
            <w:szCs w:val="16"/>
            <w:lang w:val="en-GB" w:eastAsia="zh-CN"/>
          </w:rPr>
          <w:t>https://de.industryarena.com/</w:t>
        </w:r>
      </w:hyperlink>
      <w:r w:rsidRPr="00577CCD">
        <w:rPr>
          <w:rStyle w:val="Hyperlink"/>
          <w:rFonts w:cs="Arial"/>
          <w:color w:val="4F81BD" w:themeColor="accent1"/>
          <w:sz w:val="16"/>
          <w:szCs w:val="16"/>
          <w:lang w:val="en-GB" w:eastAsia="zh-CN"/>
        </w:rPr>
        <w:t>vdw</w:t>
      </w:r>
      <w:r w:rsidRPr="00577CCD">
        <w:rPr>
          <w:rFonts w:cs="Arial"/>
          <w:color w:val="4F81BD" w:themeColor="accent1"/>
          <w:sz w:val="16"/>
          <w:szCs w:val="16"/>
          <w:u w:val="single"/>
          <w:lang w:val="en-GB" w:eastAsia="zh-CN"/>
        </w:rPr>
        <w:t xml:space="preserve">  </w:t>
      </w:r>
    </w:p>
    <w:p w:rsidR="005E4B5B" w:rsidRPr="00577CCD" w:rsidRDefault="00881FFC" w:rsidP="007F1DFC">
      <w:pPr>
        <w:autoSpaceDE w:val="0"/>
        <w:autoSpaceDN w:val="0"/>
        <w:adjustRightInd w:val="0"/>
        <w:ind w:right="-1"/>
        <w:rPr>
          <w:rFonts w:ascii="Times New Roman" w:hAnsi="Times New Roman"/>
          <w:kern w:val="0"/>
          <w:sz w:val="20"/>
          <w:lang w:val="en-GB"/>
        </w:rPr>
      </w:pPr>
      <w:r w:rsidRPr="00577CCD">
        <w:rPr>
          <w:noProof/>
          <w:color w:val="000000"/>
          <w:sz w:val="16"/>
          <w:szCs w:val="16"/>
        </w:rPr>
        <w:drawing>
          <wp:inline distT="0" distB="0" distL="0" distR="0">
            <wp:extent cx="280670" cy="280670"/>
            <wp:effectExtent l="0" t="0" r="508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577CCD">
        <w:rPr>
          <w:lang w:val="en-GB"/>
        </w:rPr>
        <w:tab/>
      </w:r>
      <w:r w:rsidRPr="00577CCD">
        <w:rPr>
          <w:lang w:val="en-GB"/>
        </w:rPr>
        <w:tab/>
        <w:t xml:space="preserve"> </w:t>
      </w:r>
      <w:hyperlink r:id="rId13" w:history="1">
        <w:r w:rsidR="00563DA6" w:rsidRPr="00577CCD">
          <w:rPr>
            <w:rStyle w:val="Hyperlink"/>
            <w:color w:val="4F81BD" w:themeColor="accent1"/>
            <w:sz w:val="16"/>
            <w:szCs w:val="16"/>
            <w:lang w:val="en-GB"/>
          </w:rPr>
          <w:t>http://www.youtube.com/metaltradefair</w:t>
        </w:r>
      </w:hyperlink>
    </w:p>
    <w:sectPr w:rsidR="005E4B5B" w:rsidRPr="00577CCD" w:rsidSect="000B2E36">
      <w:headerReference w:type="default" r:id="rId14"/>
      <w:footerReference w:type="default" r:id="rId15"/>
      <w:headerReference w:type="first" r:id="rId16"/>
      <w:footerReference w:type="first" r:id="rId17"/>
      <w:type w:val="continuous"/>
      <w:pgSz w:w="11907" w:h="16840" w:code="9"/>
      <w:pgMar w:top="-2665" w:right="2268"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29" w:rsidRDefault="006D7529">
      <w:r>
        <w:separator/>
      </w:r>
    </w:p>
  </w:endnote>
  <w:endnote w:type="continuationSeparator" w:id="0">
    <w:p w:rsidR="006D7529" w:rsidRDefault="006D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CC" w:rsidRDefault="000A1CCC">
    <w:pPr>
      <w:pStyle w:val="Fuzeile"/>
      <w:spacing w:line="2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CC" w:rsidRDefault="000A1CCC"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0A1CCC" w:rsidRPr="00726F02">
      <w:tc>
        <w:tcPr>
          <w:tcW w:w="2442" w:type="dxa"/>
        </w:tcPr>
        <w:p w:rsidR="000A1CCC" w:rsidRPr="00362226" w:rsidRDefault="000A1CCC" w:rsidP="000012C6">
          <w:pPr>
            <w:spacing w:line="160" w:lineRule="exact"/>
            <w:rPr>
              <w:sz w:val="14"/>
            </w:rPr>
          </w:pPr>
          <w:r w:rsidRPr="00362226">
            <w:rPr>
              <w:sz w:val="14"/>
            </w:rPr>
            <w:t>Verein Deutscher</w:t>
          </w:r>
        </w:p>
        <w:p w:rsidR="000A1CCC" w:rsidRPr="00362226" w:rsidRDefault="000A1CCC" w:rsidP="000012C6">
          <w:pPr>
            <w:spacing w:line="160" w:lineRule="exact"/>
            <w:rPr>
              <w:sz w:val="14"/>
            </w:rPr>
          </w:pPr>
          <w:r w:rsidRPr="00362226">
            <w:rPr>
              <w:sz w:val="14"/>
            </w:rPr>
            <w:t>Werkzeugmaschinenfabriken e.V.</w:t>
          </w:r>
        </w:p>
        <w:p w:rsidR="000A1CCC" w:rsidRDefault="000A1CCC" w:rsidP="000012C6">
          <w:pPr>
            <w:spacing w:line="160" w:lineRule="exact"/>
            <w:rPr>
              <w:sz w:val="14"/>
            </w:rPr>
          </w:pPr>
        </w:p>
      </w:tc>
      <w:tc>
        <w:tcPr>
          <w:tcW w:w="2548" w:type="dxa"/>
        </w:tcPr>
        <w:p w:rsidR="000A1CCC" w:rsidRDefault="000A1CCC" w:rsidP="000012C6">
          <w:pPr>
            <w:spacing w:line="160" w:lineRule="exact"/>
            <w:rPr>
              <w:sz w:val="14"/>
            </w:rPr>
          </w:pPr>
          <w:r>
            <w:rPr>
              <w:sz w:val="14"/>
            </w:rPr>
            <w:t>Vorsitzende</w:t>
          </w:r>
          <w:r w:rsidRPr="009F2281">
            <w:rPr>
              <w:spacing w:val="20"/>
              <w:sz w:val="14"/>
              <w:szCs w:val="14"/>
            </w:rPr>
            <w:t>r/</w:t>
          </w:r>
          <w:r>
            <w:rPr>
              <w:sz w:val="14"/>
            </w:rPr>
            <w:t>Chairman:</w:t>
          </w:r>
        </w:p>
        <w:p w:rsidR="000A1CCC" w:rsidRDefault="000A1CCC" w:rsidP="000012C6">
          <w:pPr>
            <w:spacing w:line="160" w:lineRule="exact"/>
            <w:rPr>
              <w:sz w:val="14"/>
            </w:rPr>
          </w:pPr>
          <w:r>
            <w:rPr>
              <w:sz w:val="14"/>
            </w:rPr>
            <w:t>Dr. Heinz-Jürgen Prokop</w:t>
          </w:r>
        </w:p>
        <w:p w:rsidR="000A1CCC" w:rsidRDefault="000A1CCC" w:rsidP="000012C6">
          <w:pPr>
            <w:spacing w:line="160" w:lineRule="exact"/>
            <w:rPr>
              <w:sz w:val="14"/>
            </w:rPr>
          </w:pPr>
          <w:r>
            <w:rPr>
              <w:sz w:val="14"/>
            </w:rPr>
            <w:t>Geschäftsführe</w:t>
          </w:r>
          <w:r w:rsidRPr="009F2281">
            <w:rPr>
              <w:spacing w:val="20"/>
              <w:sz w:val="14"/>
              <w:szCs w:val="14"/>
            </w:rPr>
            <w:t>r/</w:t>
          </w:r>
          <w:r>
            <w:rPr>
              <w:sz w:val="14"/>
            </w:rPr>
            <w:t xml:space="preserve">Executive </w:t>
          </w:r>
          <w:proofErr w:type="spellStart"/>
          <w:r>
            <w:rPr>
              <w:sz w:val="14"/>
            </w:rPr>
            <w:t>Director</w:t>
          </w:r>
          <w:proofErr w:type="spellEnd"/>
          <w:r>
            <w:rPr>
              <w:sz w:val="14"/>
            </w:rPr>
            <w:t>:</w:t>
          </w:r>
        </w:p>
        <w:p w:rsidR="000A1CCC" w:rsidRDefault="000A1CCC" w:rsidP="000012C6">
          <w:pPr>
            <w:spacing w:line="160" w:lineRule="exact"/>
            <w:rPr>
              <w:sz w:val="14"/>
            </w:rPr>
          </w:pPr>
          <w:r>
            <w:rPr>
              <w:sz w:val="14"/>
            </w:rPr>
            <w:t>Dr.-Ing. Wilfried Schäfer</w:t>
          </w:r>
        </w:p>
      </w:tc>
      <w:tc>
        <w:tcPr>
          <w:tcW w:w="2799" w:type="dxa"/>
        </w:tcPr>
        <w:p w:rsidR="000A1CCC" w:rsidRDefault="000A1CCC" w:rsidP="000012C6">
          <w:pPr>
            <w:tabs>
              <w:tab w:val="left" w:pos="539"/>
            </w:tabs>
            <w:spacing w:line="160" w:lineRule="exact"/>
            <w:rPr>
              <w:sz w:val="14"/>
            </w:rPr>
          </w:pPr>
          <w:r>
            <w:rPr>
              <w:sz w:val="14"/>
            </w:rPr>
            <w:t>Registergerich</w:t>
          </w:r>
          <w:r w:rsidRPr="009F2281">
            <w:rPr>
              <w:spacing w:val="20"/>
              <w:sz w:val="14"/>
              <w:szCs w:val="14"/>
            </w:rPr>
            <w:t>t/</w:t>
          </w:r>
          <w:r>
            <w:rPr>
              <w:sz w:val="14"/>
            </w:rPr>
            <w:t>Registration Office: Amtsg</w:t>
          </w:r>
          <w:r>
            <w:rPr>
              <w:sz w:val="14"/>
            </w:rPr>
            <w:t>e</w:t>
          </w:r>
          <w:r>
            <w:rPr>
              <w:sz w:val="14"/>
            </w:rPr>
            <w:t>richt Frankfurt am Main</w:t>
          </w:r>
        </w:p>
        <w:p w:rsidR="000A1CCC" w:rsidRPr="0052444D" w:rsidRDefault="000A1CCC" w:rsidP="000012C6">
          <w:pPr>
            <w:tabs>
              <w:tab w:val="left" w:pos="539"/>
            </w:tabs>
            <w:spacing w:line="160" w:lineRule="exact"/>
            <w:rPr>
              <w:sz w:val="14"/>
              <w:lang w:val="en-GB"/>
            </w:rPr>
          </w:pPr>
          <w:r w:rsidRPr="0052444D">
            <w:rPr>
              <w:sz w:val="14"/>
              <w:lang w:val="en-GB"/>
            </w:rPr>
            <w:t>Vereinsregiste</w:t>
          </w:r>
          <w:r w:rsidRPr="0052444D">
            <w:rPr>
              <w:spacing w:val="20"/>
              <w:sz w:val="14"/>
              <w:szCs w:val="14"/>
              <w:lang w:val="en-GB"/>
            </w:rPr>
            <w:t>r/</w:t>
          </w:r>
          <w:r w:rsidRPr="0052444D">
            <w:rPr>
              <w:sz w:val="14"/>
              <w:lang w:val="en-GB"/>
            </w:rPr>
            <w:t>Society Register: VR4966</w:t>
          </w:r>
        </w:p>
        <w:p w:rsidR="000A1CCC" w:rsidRPr="0052444D" w:rsidRDefault="000A1CCC" w:rsidP="000012C6">
          <w:pPr>
            <w:tabs>
              <w:tab w:val="left" w:pos="539"/>
            </w:tabs>
            <w:spacing w:line="160" w:lineRule="exact"/>
            <w:rPr>
              <w:sz w:val="14"/>
              <w:szCs w:val="14"/>
              <w:lang w:val="en-GB"/>
            </w:rPr>
          </w:pPr>
          <w:r w:rsidRPr="0052444D">
            <w:rPr>
              <w:sz w:val="14"/>
              <w:szCs w:val="14"/>
              <w:lang w:val="en-GB"/>
            </w:rPr>
            <w:t>Ust.ID-Nr</w:t>
          </w:r>
          <w:r w:rsidRPr="0052444D">
            <w:rPr>
              <w:spacing w:val="20"/>
              <w:sz w:val="14"/>
              <w:szCs w:val="14"/>
              <w:lang w:val="en-GB"/>
            </w:rPr>
            <w:t>./</w:t>
          </w:r>
          <w:r w:rsidRPr="0052444D">
            <w:rPr>
              <w:sz w:val="14"/>
              <w:szCs w:val="14"/>
              <w:lang w:val="en-GB"/>
            </w:rPr>
            <w:t>VAT No.: DE 114 10 88 36</w:t>
          </w:r>
        </w:p>
      </w:tc>
      <w:tc>
        <w:tcPr>
          <w:tcW w:w="2077" w:type="dxa"/>
        </w:tcPr>
        <w:p w:rsidR="000A1CCC" w:rsidRPr="0052444D" w:rsidRDefault="000A1CCC" w:rsidP="000012C6">
          <w:pPr>
            <w:pStyle w:val="berschrift2"/>
            <w:framePr w:hSpace="0" w:wrap="auto" w:vAnchor="margin" w:hAnchor="text" w:xAlign="left" w:yAlign="inline" w:anchorLock="1"/>
            <w:spacing w:line="160" w:lineRule="exact"/>
            <w:rPr>
              <w:b w:val="0"/>
              <w:lang w:val="en-GB"/>
            </w:rPr>
          </w:pPr>
        </w:p>
      </w:tc>
    </w:tr>
  </w:tbl>
  <w:p w:rsidR="000A1CCC" w:rsidRPr="0052444D" w:rsidRDefault="000A1CCC" w:rsidP="0050117F">
    <w:pPr>
      <w:pStyle w:val="Fuzeile"/>
      <w:spacing w:line="20" w:lineRule="exact"/>
      <w:rPr>
        <w:sz w:val="2"/>
        <w:lang w:val="en-GB"/>
      </w:rPr>
    </w:pPr>
  </w:p>
  <w:p w:rsidR="000A1CCC" w:rsidRPr="003A7790" w:rsidRDefault="000A1CCC" w:rsidP="0050117F">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29" w:rsidRDefault="006D7529">
      <w:r>
        <w:separator/>
      </w:r>
    </w:p>
  </w:footnote>
  <w:footnote w:type="continuationSeparator" w:id="0">
    <w:p w:rsidR="006D7529" w:rsidRDefault="006D7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0A1CCC" w:rsidRPr="00726F02">
      <w:trPr>
        <w:trHeight w:hRule="exact" w:val="1950"/>
      </w:trPr>
      <w:tc>
        <w:tcPr>
          <w:tcW w:w="7655" w:type="dxa"/>
        </w:tcPr>
        <w:p w:rsidR="000A1CCC" w:rsidRPr="008D0EA0" w:rsidRDefault="000A1CCC" w:rsidP="006125F2">
          <w:pPr>
            <w:rPr>
              <w:lang w:val="en-US"/>
            </w:rPr>
          </w:pPr>
          <w:r w:rsidRPr="008D0EA0">
            <w:rPr>
              <w:lang w:val="en-US"/>
            </w:rPr>
            <w:t xml:space="preserve">Page </w:t>
          </w:r>
          <w:r w:rsidR="001119C7">
            <w:fldChar w:fldCharType="begin"/>
          </w:r>
          <w:r w:rsidRPr="008D0EA0">
            <w:rPr>
              <w:lang w:val="en-US"/>
            </w:rPr>
            <w:instrText xml:space="preserve"> PAGE </w:instrText>
          </w:r>
          <w:r w:rsidR="001119C7">
            <w:fldChar w:fldCharType="separate"/>
          </w:r>
          <w:r w:rsidR="004443B0">
            <w:rPr>
              <w:noProof/>
              <w:lang w:val="en-US"/>
            </w:rPr>
            <w:t>2</w:t>
          </w:r>
          <w:r w:rsidR="001119C7">
            <w:fldChar w:fldCharType="end"/>
          </w:r>
          <w:r w:rsidRPr="008D0EA0">
            <w:rPr>
              <w:lang w:val="en-US"/>
            </w:rPr>
            <w:t>/</w:t>
          </w:r>
          <w:r w:rsidR="001119C7">
            <w:fldChar w:fldCharType="begin"/>
          </w:r>
          <w:r w:rsidRPr="008D0EA0">
            <w:rPr>
              <w:lang w:val="en-US"/>
            </w:rPr>
            <w:instrText xml:space="preserve"> NUMPAGES </w:instrText>
          </w:r>
          <w:r w:rsidR="001119C7">
            <w:fldChar w:fldCharType="separate"/>
          </w:r>
          <w:r w:rsidR="004443B0">
            <w:rPr>
              <w:noProof/>
              <w:lang w:val="en-US"/>
            </w:rPr>
            <w:t>2</w:t>
          </w:r>
          <w:r w:rsidR="001119C7">
            <w:rPr>
              <w:noProof/>
            </w:rPr>
            <w:fldChar w:fldCharType="end"/>
          </w:r>
          <w:r w:rsidRPr="008D0EA0">
            <w:rPr>
              <w:lang w:val="en-US"/>
            </w:rPr>
            <w:t xml:space="preserve"> · VDW </w:t>
          </w:r>
          <w:r w:rsidR="001119C7">
            <w:fldChar w:fldCharType="begin"/>
          </w:r>
          <w:r w:rsidRPr="008D0EA0">
            <w:rPr>
              <w:lang w:val="en-US"/>
            </w:rPr>
            <w:instrText xml:space="preserve"> STYLEREF Initials \* MERGEFORMAT </w:instrText>
          </w:r>
          <w:r w:rsidR="001119C7">
            <w:fldChar w:fldCharType="end"/>
          </w:r>
          <w:r w:rsidRPr="008D0EA0">
            <w:rPr>
              <w:lang w:val="en-US"/>
            </w:rPr>
            <w:t xml:space="preserve"> · Press release 16 November 2017</w:t>
          </w:r>
        </w:p>
        <w:p w:rsidR="000A1CCC" w:rsidRPr="008D0EA0" w:rsidRDefault="000A1CCC" w:rsidP="004010AF">
          <w:pPr>
            <w:rPr>
              <w:lang w:val="en-US"/>
            </w:rPr>
          </w:pPr>
        </w:p>
      </w:tc>
      <w:tc>
        <w:tcPr>
          <w:tcW w:w="2608" w:type="dxa"/>
        </w:tcPr>
        <w:p w:rsidR="000A1CCC" w:rsidRPr="008D0EA0" w:rsidRDefault="000A1CCC">
          <w:pPr>
            <w:rPr>
              <w:lang w:val="en-US"/>
            </w:rPr>
          </w:pPr>
        </w:p>
      </w:tc>
    </w:tr>
  </w:tbl>
  <w:p w:rsidR="000A1CCC" w:rsidRPr="008D0EA0" w:rsidRDefault="000A1CCC">
    <w:pPr>
      <w:pStyle w:val="Kopfzeile"/>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0A1CCC">
      <w:trPr>
        <w:cantSplit/>
        <w:trHeight w:hRule="exact" w:val="1920"/>
      </w:trPr>
      <w:tc>
        <w:tcPr>
          <w:tcW w:w="10348" w:type="dxa"/>
        </w:tcPr>
        <w:p w:rsidR="000A1CCC" w:rsidRDefault="000A1CCC">
          <w:pPr>
            <w:pStyle w:val="Titel1"/>
          </w:pPr>
          <w:r>
            <w:rPr>
              <w:noProof/>
            </w:rPr>
            <w:drawing>
              <wp:inline distT="0" distB="0" distL="0" distR="0">
                <wp:extent cx="4288155" cy="363855"/>
                <wp:effectExtent l="0" t="0" r="0" b="0"/>
                <wp:docPr id="1" name="Bild 1" descr="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8155" cy="363855"/>
                        </a:xfrm>
                        <a:prstGeom prst="rect">
                          <a:avLst/>
                        </a:prstGeom>
                        <a:noFill/>
                        <a:ln>
                          <a:noFill/>
                        </a:ln>
                      </pic:spPr>
                    </pic:pic>
                  </a:graphicData>
                </a:graphic>
              </wp:inline>
            </w:drawing>
          </w:r>
        </w:p>
      </w:tc>
    </w:tr>
  </w:tbl>
  <w:p w:rsidR="000A1CCC" w:rsidRDefault="000A1C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B9"/>
    <w:rsid w:val="000012C6"/>
    <w:rsid w:val="000056FF"/>
    <w:rsid w:val="000074B9"/>
    <w:rsid w:val="00021671"/>
    <w:rsid w:val="000312A9"/>
    <w:rsid w:val="00031FFD"/>
    <w:rsid w:val="000330DC"/>
    <w:rsid w:val="00035C77"/>
    <w:rsid w:val="00047A4B"/>
    <w:rsid w:val="00051137"/>
    <w:rsid w:val="00065E23"/>
    <w:rsid w:val="00076D15"/>
    <w:rsid w:val="00086400"/>
    <w:rsid w:val="00095597"/>
    <w:rsid w:val="000A1CCC"/>
    <w:rsid w:val="000A3C5F"/>
    <w:rsid w:val="000A3C8B"/>
    <w:rsid w:val="000A535B"/>
    <w:rsid w:val="000A5A2E"/>
    <w:rsid w:val="000B0284"/>
    <w:rsid w:val="000B072A"/>
    <w:rsid w:val="000B2E36"/>
    <w:rsid w:val="000B32A0"/>
    <w:rsid w:val="000C06D1"/>
    <w:rsid w:val="000C1F28"/>
    <w:rsid w:val="000D3E70"/>
    <w:rsid w:val="000D6B28"/>
    <w:rsid w:val="000E712A"/>
    <w:rsid w:val="000F06AF"/>
    <w:rsid w:val="000F6848"/>
    <w:rsid w:val="000F705C"/>
    <w:rsid w:val="001119C7"/>
    <w:rsid w:val="00111C7C"/>
    <w:rsid w:val="00114452"/>
    <w:rsid w:val="00114F11"/>
    <w:rsid w:val="00126DFE"/>
    <w:rsid w:val="00135F15"/>
    <w:rsid w:val="001363FB"/>
    <w:rsid w:val="001437F0"/>
    <w:rsid w:val="00146D7A"/>
    <w:rsid w:val="00151DA7"/>
    <w:rsid w:val="00160FAD"/>
    <w:rsid w:val="00171511"/>
    <w:rsid w:val="00172A07"/>
    <w:rsid w:val="00174854"/>
    <w:rsid w:val="00185BD9"/>
    <w:rsid w:val="00195B10"/>
    <w:rsid w:val="001A0A28"/>
    <w:rsid w:val="001A10AA"/>
    <w:rsid w:val="001A2FDA"/>
    <w:rsid w:val="001A7B6D"/>
    <w:rsid w:val="001D1B88"/>
    <w:rsid w:val="001D4D60"/>
    <w:rsid w:val="001E4CA9"/>
    <w:rsid w:val="001F42E9"/>
    <w:rsid w:val="001F75E5"/>
    <w:rsid w:val="002006AD"/>
    <w:rsid w:val="00201592"/>
    <w:rsid w:val="00206055"/>
    <w:rsid w:val="0021612B"/>
    <w:rsid w:val="002378C5"/>
    <w:rsid w:val="00245F71"/>
    <w:rsid w:val="0024706B"/>
    <w:rsid w:val="00250D9C"/>
    <w:rsid w:val="002510F4"/>
    <w:rsid w:val="002551E9"/>
    <w:rsid w:val="00261CC7"/>
    <w:rsid w:val="0026300F"/>
    <w:rsid w:val="00263575"/>
    <w:rsid w:val="00266797"/>
    <w:rsid w:val="0027554A"/>
    <w:rsid w:val="00284260"/>
    <w:rsid w:val="002847AC"/>
    <w:rsid w:val="002864A4"/>
    <w:rsid w:val="00291C32"/>
    <w:rsid w:val="002A5C57"/>
    <w:rsid w:val="002A69AD"/>
    <w:rsid w:val="002D0E94"/>
    <w:rsid w:val="002D64F3"/>
    <w:rsid w:val="002D6D88"/>
    <w:rsid w:val="002F1F8F"/>
    <w:rsid w:val="002F3C10"/>
    <w:rsid w:val="003132CA"/>
    <w:rsid w:val="003167F7"/>
    <w:rsid w:val="00317246"/>
    <w:rsid w:val="00317B65"/>
    <w:rsid w:val="00322587"/>
    <w:rsid w:val="00322BE0"/>
    <w:rsid w:val="00322DF5"/>
    <w:rsid w:val="003334B7"/>
    <w:rsid w:val="003414F4"/>
    <w:rsid w:val="0035614D"/>
    <w:rsid w:val="00357AA5"/>
    <w:rsid w:val="003619C7"/>
    <w:rsid w:val="0038639F"/>
    <w:rsid w:val="00387345"/>
    <w:rsid w:val="00392B5B"/>
    <w:rsid w:val="003A7790"/>
    <w:rsid w:val="003B05E0"/>
    <w:rsid w:val="003B5D90"/>
    <w:rsid w:val="003C7A2B"/>
    <w:rsid w:val="003D2A60"/>
    <w:rsid w:val="003D6529"/>
    <w:rsid w:val="003F71B6"/>
    <w:rsid w:val="00400821"/>
    <w:rsid w:val="004010AF"/>
    <w:rsid w:val="00402B6A"/>
    <w:rsid w:val="00410B7F"/>
    <w:rsid w:val="00413FB9"/>
    <w:rsid w:val="00424AAC"/>
    <w:rsid w:val="00426F49"/>
    <w:rsid w:val="0043362F"/>
    <w:rsid w:val="004443B0"/>
    <w:rsid w:val="0045618F"/>
    <w:rsid w:val="00456C52"/>
    <w:rsid w:val="00457CA6"/>
    <w:rsid w:val="00465C28"/>
    <w:rsid w:val="00470DC9"/>
    <w:rsid w:val="004755C9"/>
    <w:rsid w:val="00492F1F"/>
    <w:rsid w:val="004A5646"/>
    <w:rsid w:val="004B02D3"/>
    <w:rsid w:val="004B268B"/>
    <w:rsid w:val="004B47D2"/>
    <w:rsid w:val="004B542D"/>
    <w:rsid w:val="004B6DD3"/>
    <w:rsid w:val="004C16A0"/>
    <w:rsid w:val="004C1EA2"/>
    <w:rsid w:val="004C708B"/>
    <w:rsid w:val="004D2FE0"/>
    <w:rsid w:val="004E5BAC"/>
    <w:rsid w:val="004F7033"/>
    <w:rsid w:val="0050117F"/>
    <w:rsid w:val="005218D6"/>
    <w:rsid w:val="0052444D"/>
    <w:rsid w:val="00524CBD"/>
    <w:rsid w:val="00527C12"/>
    <w:rsid w:val="00530D89"/>
    <w:rsid w:val="00533D7E"/>
    <w:rsid w:val="005345A7"/>
    <w:rsid w:val="0054412C"/>
    <w:rsid w:val="0055029F"/>
    <w:rsid w:val="005578B3"/>
    <w:rsid w:val="0056186D"/>
    <w:rsid w:val="00563DA6"/>
    <w:rsid w:val="00571046"/>
    <w:rsid w:val="00571843"/>
    <w:rsid w:val="00573DF0"/>
    <w:rsid w:val="00575C4F"/>
    <w:rsid w:val="00577CCD"/>
    <w:rsid w:val="00586554"/>
    <w:rsid w:val="0058797C"/>
    <w:rsid w:val="005A0F7F"/>
    <w:rsid w:val="005B4CBE"/>
    <w:rsid w:val="005C217E"/>
    <w:rsid w:val="005C35BD"/>
    <w:rsid w:val="005D0E88"/>
    <w:rsid w:val="005D1A90"/>
    <w:rsid w:val="005D4DAC"/>
    <w:rsid w:val="005E2E1C"/>
    <w:rsid w:val="005E4B5B"/>
    <w:rsid w:val="005F606B"/>
    <w:rsid w:val="0060043A"/>
    <w:rsid w:val="006125F2"/>
    <w:rsid w:val="0062534E"/>
    <w:rsid w:val="00627662"/>
    <w:rsid w:val="00627B4D"/>
    <w:rsid w:val="006317DD"/>
    <w:rsid w:val="00633A32"/>
    <w:rsid w:val="00641310"/>
    <w:rsid w:val="00653795"/>
    <w:rsid w:val="00662DED"/>
    <w:rsid w:val="0066732E"/>
    <w:rsid w:val="006714CF"/>
    <w:rsid w:val="00673A14"/>
    <w:rsid w:val="00681EFE"/>
    <w:rsid w:val="00690258"/>
    <w:rsid w:val="00693FD6"/>
    <w:rsid w:val="00695016"/>
    <w:rsid w:val="006A6C1D"/>
    <w:rsid w:val="006B075C"/>
    <w:rsid w:val="006B172D"/>
    <w:rsid w:val="006B542F"/>
    <w:rsid w:val="006B7EA6"/>
    <w:rsid w:val="006D0002"/>
    <w:rsid w:val="006D62A7"/>
    <w:rsid w:val="006D7529"/>
    <w:rsid w:val="006E3AFB"/>
    <w:rsid w:val="006E7837"/>
    <w:rsid w:val="006F293C"/>
    <w:rsid w:val="006F4E1C"/>
    <w:rsid w:val="00704F10"/>
    <w:rsid w:val="007146E9"/>
    <w:rsid w:val="00720C2B"/>
    <w:rsid w:val="007244EA"/>
    <w:rsid w:val="00724EAA"/>
    <w:rsid w:val="00726214"/>
    <w:rsid w:val="00726F02"/>
    <w:rsid w:val="00736CFB"/>
    <w:rsid w:val="00740CEB"/>
    <w:rsid w:val="007443D3"/>
    <w:rsid w:val="00747B41"/>
    <w:rsid w:val="0075285C"/>
    <w:rsid w:val="00754C5E"/>
    <w:rsid w:val="00761DFE"/>
    <w:rsid w:val="007669ED"/>
    <w:rsid w:val="0076719C"/>
    <w:rsid w:val="007704BD"/>
    <w:rsid w:val="00774F28"/>
    <w:rsid w:val="00781A59"/>
    <w:rsid w:val="00784EDC"/>
    <w:rsid w:val="00794D1D"/>
    <w:rsid w:val="007957B3"/>
    <w:rsid w:val="007A065E"/>
    <w:rsid w:val="007A2509"/>
    <w:rsid w:val="007A4D32"/>
    <w:rsid w:val="007B01AD"/>
    <w:rsid w:val="007B5AB2"/>
    <w:rsid w:val="007B6219"/>
    <w:rsid w:val="007D3A24"/>
    <w:rsid w:val="007D4495"/>
    <w:rsid w:val="007D5C41"/>
    <w:rsid w:val="007D696D"/>
    <w:rsid w:val="007E4A79"/>
    <w:rsid w:val="007E66E2"/>
    <w:rsid w:val="007F0D79"/>
    <w:rsid w:val="007F1DFC"/>
    <w:rsid w:val="00804139"/>
    <w:rsid w:val="008163C4"/>
    <w:rsid w:val="008173D0"/>
    <w:rsid w:val="00822686"/>
    <w:rsid w:val="008254FF"/>
    <w:rsid w:val="00832827"/>
    <w:rsid w:val="00835292"/>
    <w:rsid w:val="008359FC"/>
    <w:rsid w:val="00842D74"/>
    <w:rsid w:val="00842E3C"/>
    <w:rsid w:val="008534A1"/>
    <w:rsid w:val="00855768"/>
    <w:rsid w:val="00855FFE"/>
    <w:rsid w:val="00856F09"/>
    <w:rsid w:val="008575E4"/>
    <w:rsid w:val="00867A37"/>
    <w:rsid w:val="00871BCF"/>
    <w:rsid w:val="008724DC"/>
    <w:rsid w:val="0088054D"/>
    <w:rsid w:val="00881FFC"/>
    <w:rsid w:val="00884819"/>
    <w:rsid w:val="008869FB"/>
    <w:rsid w:val="00891B08"/>
    <w:rsid w:val="00893102"/>
    <w:rsid w:val="008A3ABF"/>
    <w:rsid w:val="008B0DC2"/>
    <w:rsid w:val="008B0ED2"/>
    <w:rsid w:val="008B270D"/>
    <w:rsid w:val="008C6A4E"/>
    <w:rsid w:val="008D0EA0"/>
    <w:rsid w:val="008D221C"/>
    <w:rsid w:val="008D2F68"/>
    <w:rsid w:val="008D35A6"/>
    <w:rsid w:val="008E2105"/>
    <w:rsid w:val="008E6092"/>
    <w:rsid w:val="008F09DA"/>
    <w:rsid w:val="00903E8A"/>
    <w:rsid w:val="009056F0"/>
    <w:rsid w:val="009140E5"/>
    <w:rsid w:val="00914473"/>
    <w:rsid w:val="009170BD"/>
    <w:rsid w:val="009203FE"/>
    <w:rsid w:val="00930621"/>
    <w:rsid w:val="009310E7"/>
    <w:rsid w:val="009625B8"/>
    <w:rsid w:val="00965A17"/>
    <w:rsid w:val="00965F4D"/>
    <w:rsid w:val="00973CB3"/>
    <w:rsid w:val="00977CED"/>
    <w:rsid w:val="0099311E"/>
    <w:rsid w:val="009A4640"/>
    <w:rsid w:val="009A6725"/>
    <w:rsid w:val="009B36C1"/>
    <w:rsid w:val="009C2D5F"/>
    <w:rsid w:val="009C5E4E"/>
    <w:rsid w:val="009D2D91"/>
    <w:rsid w:val="009D3E89"/>
    <w:rsid w:val="009E2198"/>
    <w:rsid w:val="009E41D3"/>
    <w:rsid w:val="00A11C38"/>
    <w:rsid w:val="00A12F6F"/>
    <w:rsid w:val="00A15468"/>
    <w:rsid w:val="00A20F7D"/>
    <w:rsid w:val="00A23A1A"/>
    <w:rsid w:val="00A23B01"/>
    <w:rsid w:val="00A26C42"/>
    <w:rsid w:val="00A351CD"/>
    <w:rsid w:val="00A3704C"/>
    <w:rsid w:val="00A46B95"/>
    <w:rsid w:val="00A54736"/>
    <w:rsid w:val="00A551E6"/>
    <w:rsid w:val="00A652D2"/>
    <w:rsid w:val="00A720E0"/>
    <w:rsid w:val="00A77607"/>
    <w:rsid w:val="00A8447D"/>
    <w:rsid w:val="00A935E7"/>
    <w:rsid w:val="00AB45B4"/>
    <w:rsid w:val="00AB72B9"/>
    <w:rsid w:val="00AD379B"/>
    <w:rsid w:val="00AE3F88"/>
    <w:rsid w:val="00AE72C5"/>
    <w:rsid w:val="00AF3F88"/>
    <w:rsid w:val="00AF6714"/>
    <w:rsid w:val="00AF6ADC"/>
    <w:rsid w:val="00AF730E"/>
    <w:rsid w:val="00B031C6"/>
    <w:rsid w:val="00B152D4"/>
    <w:rsid w:val="00B1593E"/>
    <w:rsid w:val="00B2632C"/>
    <w:rsid w:val="00B302CA"/>
    <w:rsid w:val="00B3268E"/>
    <w:rsid w:val="00B40B0D"/>
    <w:rsid w:val="00B4283A"/>
    <w:rsid w:val="00B46771"/>
    <w:rsid w:val="00B53218"/>
    <w:rsid w:val="00B643D1"/>
    <w:rsid w:val="00B722EE"/>
    <w:rsid w:val="00B8150A"/>
    <w:rsid w:val="00B84D25"/>
    <w:rsid w:val="00B86B54"/>
    <w:rsid w:val="00B87BAB"/>
    <w:rsid w:val="00B9374C"/>
    <w:rsid w:val="00BA0F75"/>
    <w:rsid w:val="00BB0FB5"/>
    <w:rsid w:val="00BB1104"/>
    <w:rsid w:val="00BB32A5"/>
    <w:rsid w:val="00BC6836"/>
    <w:rsid w:val="00BC747A"/>
    <w:rsid w:val="00BE74FB"/>
    <w:rsid w:val="00BF06F3"/>
    <w:rsid w:val="00BF6070"/>
    <w:rsid w:val="00BF6E2B"/>
    <w:rsid w:val="00C02D3D"/>
    <w:rsid w:val="00C047DB"/>
    <w:rsid w:val="00C0793D"/>
    <w:rsid w:val="00C10209"/>
    <w:rsid w:val="00C1105F"/>
    <w:rsid w:val="00C11071"/>
    <w:rsid w:val="00C12106"/>
    <w:rsid w:val="00C1266A"/>
    <w:rsid w:val="00C308ED"/>
    <w:rsid w:val="00C31392"/>
    <w:rsid w:val="00C3201E"/>
    <w:rsid w:val="00C422C0"/>
    <w:rsid w:val="00C50C76"/>
    <w:rsid w:val="00C532BE"/>
    <w:rsid w:val="00C535A1"/>
    <w:rsid w:val="00C615DF"/>
    <w:rsid w:val="00C710CB"/>
    <w:rsid w:val="00C72B09"/>
    <w:rsid w:val="00C7678B"/>
    <w:rsid w:val="00C76E8E"/>
    <w:rsid w:val="00C838A1"/>
    <w:rsid w:val="00C87085"/>
    <w:rsid w:val="00C91835"/>
    <w:rsid w:val="00C964FB"/>
    <w:rsid w:val="00C966DC"/>
    <w:rsid w:val="00C97285"/>
    <w:rsid w:val="00CA6069"/>
    <w:rsid w:val="00CB00AD"/>
    <w:rsid w:val="00CB3133"/>
    <w:rsid w:val="00CB5C29"/>
    <w:rsid w:val="00CC0569"/>
    <w:rsid w:val="00CD26FB"/>
    <w:rsid w:val="00CD42BD"/>
    <w:rsid w:val="00CE0972"/>
    <w:rsid w:val="00CE58AF"/>
    <w:rsid w:val="00CF12DF"/>
    <w:rsid w:val="00CF1EB1"/>
    <w:rsid w:val="00CF6E01"/>
    <w:rsid w:val="00D32D36"/>
    <w:rsid w:val="00D36E2B"/>
    <w:rsid w:val="00D37C9B"/>
    <w:rsid w:val="00D4109F"/>
    <w:rsid w:val="00D41266"/>
    <w:rsid w:val="00D430EF"/>
    <w:rsid w:val="00D4614C"/>
    <w:rsid w:val="00D50082"/>
    <w:rsid w:val="00D52472"/>
    <w:rsid w:val="00D553D2"/>
    <w:rsid w:val="00D55D4A"/>
    <w:rsid w:val="00D55F54"/>
    <w:rsid w:val="00D72469"/>
    <w:rsid w:val="00D72742"/>
    <w:rsid w:val="00D809EE"/>
    <w:rsid w:val="00D83E15"/>
    <w:rsid w:val="00D9054F"/>
    <w:rsid w:val="00DA5B2F"/>
    <w:rsid w:val="00DB3C0E"/>
    <w:rsid w:val="00DC0FD8"/>
    <w:rsid w:val="00DC17E9"/>
    <w:rsid w:val="00DC5E3E"/>
    <w:rsid w:val="00DD2B7E"/>
    <w:rsid w:val="00DD6AE0"/>
    <w:rsid w:val="00DE2CB4"/>
    <w:rsid w:val="00DE780D"/>
    <w:rsid w:val="00DF161F"/>
    <w:rsid w:val="00DF648D"/>
    <w:rsid w:val="00E0427D"/>
    <w:rsid w:val="00E04915"/>
    <w:rsid w:val="00E07E84"/>
    <w:rsid w:val="00E155CA"/>
    <w:rsid w:val="00E20764"/>
    <w:rsid w:val="00E21661"/>
    <w:rsid w:val="00E21956"/>
    <w:rsid w:val="00E265C2"/>
    <w:rsid w:val="00E27AF6"/>
    <w:rsid w:val="00E3021E"/>
    <w:rsid w:val="00E33C93"/>
    <w:rsid w:val="00E34DA1"/>
    <w:rsid w:val="00E35905"/>
    <w:rsid w:val="00E370F1"/>
    <w:rsid w:val="00E4501A"/>
    <w:rsid w:val="00E45628"/>
    <w:rsid w:val="00E45E54"/>
    <w:rsid w:val="00E51796"/>
    <w:rsid w:val="00E6117E"/>
    <w:rsid w:val="00E635D5"/>
    <w:rsid w:val="00E6485A"/>
    <w:rsid w:val="00E65EC2"/>
    <w:rsid w:val="00E67B22"/>
    <w:rsid w:val="00E738B8"/>
    <w:rsid w:val="00E7619A"/>
    <w:rsid w:val="00E83C6F"/>
    <w:rsid w:val="00EA6B67"/>
    <w:rsid w:val="00EA70FB"/>
    <w:rsid w:val="00EB3C6B"/>
    <w:rsid w:val="00ED271C"/>
    <w:rsid w:val="00EE161F"/>
    <w:rsid w:val="00EE5DE4"/>
    <w:rsid w:val="00EF0F35"/>
    <w:rsid w:val="00EF7BA9"/>
    <w:rsid w:val="00F00B2D"/>
    <w:rsid w:val="00F01E07"/>
    <w:rsid w:val="00F0220C"/>
    <w:rsid w:val="00F058E5"/>
    <w:rsid w:val="00F0661C"/>
    <w:rsid w:val="00F11C41"/>
    <w:rsid w:val="00F1206A"/>
    <w:rsid w:val="00F12FC4"/>
    <w:rsid w:val="00F15475"/>
    <w:rsid w:val="00F20732"/>
    <w:rsid w:val="00F253DC"/>
    <w:rsid w:val="00F276B3"/>
    <w:rsid w:val="00F32C92"/>
    <w:rsid w:val="00F52536"/>
    <w:rsid w:val="00F61218"/>
    <w:rsid w:val="00F71327"/>
    <w:rsid w:val="00F7327D"/>
    <w:rsid w:val="00F8109A"/>
    <w:rsid w:val="00F83177"/>
    <w:rsid w:val="00F9662E"/>
    <w:rsid w:val="00FA1A51"/>
    <w:rsid w:val="00FB268F"/>
    <w:rsid w:val="00FD00F8"/>
    <w:rsid w:val="00FD45DC"/>
    <w:rsid w:val="00FD6092"/>
    <w:rsid w:val="00FE7478"/>
    <w:rsid w:val="00FF4111"/>
    <w:rsid w:val="00FF4BC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60" w:lineRule="atLeast"/>
    </w:pPr>
    <w:rPr>
      <w:rFonts w:ascii="Arial" w:hAnsi="Arial"/>
      <w:kern w:val="4"/>
      <w:sz w:val="22"/>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rPr>
  </w:style>
  <w:style w:type="paragraph" w:styleId="Fuzeile">
    <w:name w:val="footer"/>
    <w:basedOn w:val="Standard"/>
    <w:rPr>
      <w:sz w:val="16"/>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customStyle="1" w:styleId="Greeting">
    <w:name w:val="Greeting"/>
    <w:basedOn w:val="Standard"/>
    <w:next w:val="Standard"/>
  </w:style>
  <w:style w:type="paragraph" w:customStyle="1" w:styleId="Blind">
    <w:name w:val="Blind"/>
    <w:basedOn w:val="Foot"/>
  </w:style>
  <w:style w:type="paragraph" w:customStyle="1" w:styleId="Foot">
    <w:name w:val="Foot"/>
    <w:basedOn w:val="Standard"/>
    <w:pPr>
      <w:spacing w:line="140" w:lineRule="exact"/>
    </w:pPr>
    <w:rPr>
      <w:vanish/>
      <w:sz w:val="12"/>
    </w:rPr>
  </w:style>
  <w:style w:type="paragraph" w:customStyle="1" w:styleId="Opening">
    <w:name w:val="Opening"/>
    <w:basedOn w:val="Standard"/>
  </w:style>
  <w:style w:type="paragraph" w:customStyle="1" w:styleId="Von">
    <w:name w:val="Von"/>
    <w:basedOn w:val="Standard"/>
  </w:style>
  <w:style w:type="paragraph" w:customStyle="1" w:styleId="Initials">
    <w:name w:val="Initials"/>
    <w:basedOn w:val="Standard"/>
    <w:next w:val="Standard"/>
  </w:style>
  <w:style w:type="paragraph" w:customStyle="1" w:styleId="Signatory">
    <w:name w:val="Signatory"/>
    <w:basedOn w:val="Standard"/>
    <w:next w:val="Standard"/>
  </w:style>
  <w:style w:type="paragraph" w:customStyle="1" w:styleId="Address">
    <w:name w:val="Address"/>
    <w:basedOn w:val="Standard"/>
    <w:pPr>
      <w:tabs>
        <w:tab w:val="left" w:pos="624"/>
      </w:tabs>
      <w:spacing w:line="190" w:lineRule="exact"/>
    </w:pPr>
    <w:rPr>
      <w:sz w:val="17"/>
    </w:rPr>
  </w:style>
  <w:style w:type="paragraph" w:customStyle="1" w:styleId="Fax1">
    <w:name w:val="Fax1"/>
    <w:basedOn w:val="Standard"/>
  </w:style>
  <w:style w:type="paragraph" w:customStyle="1" w:styleId="Organisation">
    <w:name w:val="Organisation"/>
    <w:basedOn w:val="Standard"/>
    <w:rPr>
      <w:b/>
    </w:rPr>
  </w:style>
  <w:style w:type="paragraph" w:customStyle="1" w:styleId="Fax2">
    <w:name w:val="Fax2"/>
    <w:basedOn w:val="Standard"/>
  </w:style>
  <w:style w:type="paragraph" w:customStyle="1" w:styleId="Kopfzeile1">
    <w:name w:val="Kopfzeile1"/>
    <w:basedOn w:val="Standard"/>
    <w:next w:val="Standard"/>
    <w:rPr>
      <w:b/>
    </w:rPr>
  </w:style>
  <w:style w:type="paragraph" w:customStyle="1" w:styleId="Dates">
    <w:name w:val="Dates"/>
    <w:basedOn w:val="Standard"/>
  </w:style>
  <w:style w:type="paragraph" w:customStyle="1" w:styleId="Name">
    <w:name w:val="Name"/>
    <w:basedOn w:val="Standard"/>
  </w:style>
  <w:style w:type="paragraph" w:customStyle="1" w:styleId="Pages">
    <w:name w:val="Pages"/>
    <w:basedOn w:val="Standard"/>
  </w:style>
  <w:style w:type="paragraph" w:customStyle="1" w:styleId="StandardTabelle">
    <w:name w:val="StandardTabelle"/>
    <w:basedOn w:val="Standard"/>
    <w:pPr>
      <w:tabs>
        <w:tab w:val="left" w:pos="2381"/>
        <w:tab w:val="left" w:pos="7541"/>
      </w:tabs>
    </w:pPr>
  </w:style>
  <w:style w:type="paragraph" w:customStyle="1" w:styleId="Firma">
    <w:name w:val="Firma"/>
    <w:basedOn w:val="Standard"/>
  </w:style>
  <w:style w:type="paragraph" w:customStyle="1" w:styleId="Telefon">
    <w:name w:val="Telefon"/>
    <w:basedOn w:val="Standard"/>
  </w:style>
  <w:style w:type="paragraph" w:customStyle="1" w:styleId="Titel1">
    <w:name w:val="Titel1"/>
    <w:basedOn w:val="Standard"/>
    <w:pPr>
      <w:spacing w:line="700" w:lineRule="exact"/>
      <w:ind w:left="2884"/>
    </w:pPr>
  </w:style>
  <w:style w:type="paragraph" w:customStyle="1" w:styleId="Page">
    <w:name w:val="Page"/>
    <w:basedOn w:val="Standard"/>
  </w:style>
  <w:style w:type="character" w:customStyle="1" w:styleId="berschrift1Zchn">
    <w:name w:val="Überschrift 1 Zchn"/>
    <w:link w:val="berschrift1"/>
    <w:rsid w:val="008534A1"/>
    <w:rPr>
      <w:rFonts w:ascii="Cambria" w:eastAsia="SimSun" w:hAnsi="Cambria" w:cs="Times New Roman"/>
      <w:b/>
      <w:bCs/>
      <w:kern w:val="32"/>
      <w:sz w:val="32"/>
      <w:szCs w:val="32"/>
      <w:lang w:eastAsia="de-DE"/>
    </w:rPr>
  </w:style>
  <w:style w:type="paragraph" w:styleId="Textkrper2">
    <w:name w:val="Body Text 2"/>
    <w:basedOn w:val="Standard"/>
    <w:link w:val="Textkrper2Zchn"/>
    <w:rsid w:val="008869FB"/>
    <w:pPr>
      <w:spacing w:line="360" w:lineRule="auto"/>
      <w:ind w:right="1700"/>
    </w:pPr>
    <w:rPr>
      <w:rFonts w:cs="Arial"/>
      <w:szCs w:val="22"/>
    </w:rPr>
  </w:style>
  <w:style w:type="character" w:customStyle="1" w:styleId="Textkrper2Zchn">
    <w:name w:val="Textkörper 2 Zchn"/>
    <w:link w:val="Textkrper2"/>
    <w:rsid w:val="008869FB"/>
    <w:rPr>
      <w:rFonts w:ascii="Arial" w:hAnsi="Arial" w:cs="Arial"/>
      <w:kern w:val="4"/>
      <w:sz w:val="22"/>
      <w:szCs w:val="22"/>
      <w:lang w:eastAsia="de-DE"/>
    </w:rPr>
  </w:style>
  <w:style w:type="paragraph" w:styleId="Sprechblasentext">
    <w:name w:val="Balloon Text"/>
    <w:basedOn w:val="Standard"/>
    <w:link w:val="SprechblasentextZchn"/>
    <w:rsid w:val="006B075C"/>
    <w:pPr>
      <w:spacing w:line="240" w:lineRule="auto"/>
    </w:pPr>
    <w:rPr>
      <w:rFonts w:ascii="Tahoma" w:hAnsi="Tahoma" w:cs="Tahoma"/>
      <w:sz w:val="16"/>
      <w:szCs w:val="16"/>
    </w:rPr>
  </w:style>
  <w:style w:type="character" w:customStyle="1" w:styleId="SprechblasentextZchn">
    <w:name w:val="Sprechblasentext Zchn"/>
    <w:link w:val="Sprechblasentext"/>
    <w:rsid w:val="006B075C"/>
    <w:rPr>
      <w:rFonts w:ascii="Tahoma" w:hAnsi="Tahoma" w:cs="Tahoma"/>
      <w:kern w:val="4"/>
      <w:sz w:val="16"/>
      <w:szCs w:val="16"/>
      <w:lang w:eastAsia="de-DE"/>
    </w:rPr>
  </w:style>
  <w:style w:type="character" w:styleId="Hyperlink">
    <w:name w:val="Hyperlink"/>
    <w:uiPriority w:val="99"/>
    <w:rsid w:val="003132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60" w:lineRule="atLeast"/>
    </w:pPr>
    <w:rPr>
      <w:rFonts w:ascii="Arial" w:hAnsi="Arial"/>
      <w:kern w:val="4"/>
      <w:sz w:val="22"/>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rPr>
  </w:style>
  <w:style w:type="paragraph" w:styleId="Fuzeile">
    <w:name w:val="footer"/>
    <w:basedOn w:val="Standard"/>
    <w:rPr>
      <w:sz w:val="16"/>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customStyle="1" w:styleId="Greeting">
    <w:name w:val="Greeting"/>
    <w:basedOn w:val="Standard"/>
    <w:next w:val="Standard"/>
  </w:style>
  <w:style w:type="paragraph" w:customStyle="1" w:styleId="Blind">
    <w:name w:val="Blind"/>
    <w:basedOn w:val="Foot"/>
  </w:style>
  <w:style w:type="paragraph" w:customStyle="1" w:styleId="Foot">
    <w:name w:val="Foot"/>
    <w:basedOn w:val="Standard"/>
    <w:pPr>
      <w:spacing w:line="140" w:lineRule="exact"/>
    </w:pPr>
    <w:rPr>
      <w:vanish/>
      <w:sz w:val="12"/>
    </w:rPr>
  </w:style>
  <w:style w:type="paragraph" w:customStyle="1" w:styleId="Opening">
    <w:name w:val="Opening"/>
    <w:basedOn w:val="Standard"/>
  </w:style>
  <w:style w:type="paragraph" w:customStyle="1" w:styleId="Von">
    <w:name w:val="Von"/>
    <w:basedOn w:val="Standard"/>
  </w:style>
  <w:style w:type="paragraph" w:customStyle="1" w:styleId="Initials">
    <w:name w:val="Initials"/>
    <w:basedOn w:val="Standard"/>
    <w:next w:val="Standard"/>
  </w:style>
  <w:style w:type="paragraph" w:customStyle="1" w:styleId="Signatory">
    <w:name w:val="Signatory"/>
    <w:basedOn w:val="Standard"/>
    <w:next w:val="Standard"/>
  </w:style>
  <w:style w:type="paragraph" w:customStyle="1" w:styleId="Address">
    <w:name w:val="Address"/>
    <w:basedOn w:val="Standard"/>
    <w:pPr>
      <w:tabs>
        <w:tab w:val="left" w:pos="624"/>
      </w:tabs>
      <w:spacing w:line="190" w:lineRule="exact"/>
    </w:pPr>
    <w:rPr>
      <w:sz w:val="17"/>
    </w:rPr>
  </w:style>
  <w:style w:type="paragraph" w:customStyle="1" w:styleId="Fax1">
    <w:name w:val="Fax1"/>
    <w:basedOn w:val="Standard"/>
  </w:style>
  <w:style w:type="paragraph" w:customStyle="1" w:styleId="Organisation">
    <w:name w:val="Organisation"/>
    <w:basedOn w:val="Standard"/>
    <w:rPr>
      <w:b/>
    </w:rPr>
  </w:style>
  <w:style w:type="paragraph" w:customStyle="1" w:styleId="Fax2">
    <w:name w:val="Fax2"/>
    <w:basedOn w:val="Standard"/>
  </w:style>
  <w:style w:type="paragraph" w:customStyle="1" w:styleId="Kopfzeile1">
    <w:name w:val="Kopfzeile1"/>
    <w:basedOn w:val="Standard"/>
    <w:next w:val="Standard"/>
    <w:rPr>
      <w:b/>
    </w:rPr>
  </w:style>
  <w:style w:type="paragraph" w:customStyle="1" w:styleId="Dates">
    <w:name w:val="Dates"/>
    <w:basedOn w:val="Standard"/>
  </w:style>
  <w:style w:type="paragraph" w:customStyle="1" w:styleId="Name">
    <w:name w:val="Name"/>
    <w:basedOn w:val="Standard"/>
  </w:style>
  <w:style w:type="paragraph" w:customStyle="1" w:styleId="Pages">
    <w:name w:val="Pages"/>
    <w:basedOn w:val="Standard"/>
  </w:style>
  <w:style w:type="paragraph" w:customStyle="1" w:styleId="StandardTabelle">
    <w:name w:val="StandardTabelle"/>
    <w:basedOn w:val="Standard"/>
    <w:pPr>
      <w:tabs>
        <w:tab w:val="left" w:pos="2381"/>
        <w:tab w:val="left" w:pos="7541"/>
      </w:tabs>
    </w:pPr>
  </w:style>
  <w:style w:type="paragraph" w:customStyle="1" w:styleId="Firma">
    <w:name w:val="Firma"/>
    <w:basedOn w:val="Standard"/>
  </w:style>
  <w:style w:type="paragraph" w:customStyle="1" w:styleId="Telefon">
    <w:name w:val="Telefon"/>
    <w:basedOn w:val="Standard"/>
  </w:style>
  <w:style w:type="paragraph" w:customStyle="1" w:styleId="Titel1">
    <w:name w:val="Titel1"/>
    <w:basedOn w:val="Standard"/>
    <w:pPr>
      <w:spacing w:line="700" w:lineRule="exact"/>
      <w:ind w:left="2884"/>
    </w:pPr>
  </w:style>
  <w:style w:type="paragraph" w:customStyle="1" w:styleId="Page">
    <w:name w:val="Page"/>
    <w:basedOn w:val="Standard"/>
  </w:style>
  <w:style w:type="character" w:customStyle="1" w:styleId="berschrift1Zchn">
    <w:name w:val="Überschrift 1 Zchn"/>
    <w:link w:val="berschrift1"/>
    <w:rsid w:val="008534A1"/>
    <w:rPr>
      <w:rFonts w:ascii="Cambria" w:eastAsia="SimSun" w:hAnsi="Cambria" w:cs="Times New Roman"/>
      <w:b/>
      <w:bCs/>
      <w:kern w:val="32"/>
      <w:sz w:val="32"/>
      <w:szCs w:val="32"/>
      <w:lang w:eastAsia="de-DE"/>
    </w:rPr>
  </w:style>
  <w:style w:type="paragraph" w:styleId="Textkrper2">
    <w:name w:val="Body Text 2"/>
    <w:basedOn w:val="Standard"/>
    <w:link w:val="Textkrper2Zchn"/>
    <w:rsid w:val="008869FB"/>
    <w:pPr>
      <w:spacing w:line="360" w:lineRule="auto"/>
      <w:ind w:right="1700"/>
    </w:pPr>
    <w:rPr>
      <w:rFonts w:cs="Arial"/>
      <w:szCs w:val="22"/>
    </w:rPr>
  </w:style>
  <w:style w:type="character" w:customStyle="1" w:styleId="Textkrper2Zchn">
    <w:name w:val="Textkörper 2 Zchn"/>
    <w:link w:val="Textkrper2"/>
    <w:rsid w:val="008869FB"/>
    <w:rPr>
      <w:rFonts w:ascii="Arial" w:hAnsi="Arial" w:cs="Arial"/>
      <w:kern w:val="4"/>
      <w:sz w:val="22"/>
      <w:szCs w:val="22"/>
      <w:lang w:eastAsia="de-DE"/>
    </w:rPr>
  </w:style>
  <w:style w:type="paragraph" w:styleId="Sprechblasentext">
    <w:name w:val="Balloon Text"/>
    <w:basedOn w:val="Standard"/>
    <w:link w:val="SprechblasentextZchn"/>
    <w:rsid w:val="006B075C"/>
    <w:pPr>
      <w:spacing w:line="240" w:lineRule="auto"/>
    </w:pPr>
    <w:rPr>
      <w:rFonts w:ascii="Tahoma" w:hAnsi="Tahoma" w:cs="Tahoma"/>
      <w:sz w:val="16"/>
      <w:szCs w:val="16"/>
    </w:rPr>
  </w:style>
  <w:style w:type="character" w:customStyle="1" w:styleId="SprechblasentextZchn">
    <w:name w:val="Sprechblasentext Zchn"/>
    <w:link w:val="Sprechblasentext"/>
    <w:rsid w:val="006B075C"/>
    <w:rPr>
      <w:rFonts w:ascii="Tahoma" w:hAnsi="Tahoma" w:cs="Tahoma"/>
      <w:kern w:val="4"/>
      <w:sz w:val="16"/>
      <w:szCs w:val="16"/>
      <w:lang w:eastAsia="de-DE"/>
    </w:rPr>
  </w:style>
  <w:style w:type="character" w:styleId="Hyperlink">
    <w:name w:val="Hyperlink"/>
    <w:uiPriority w:val="99"/>
    <w:rsid w:val="00313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ein@vdw.de" TargetMode="External"/><Relationship Id="rId13" Type="http://schemas.openxmlformats.org/officeDocument/2006/relationships/hyperlink" Target="http://www.youtube.com/metaltradefai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industryare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dw.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vdw\for_vdw_pm_2012-0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7CFA8-63EC-41D4-8DE4-BE8CFD48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for_vdw_pm_2012-02.dotx</Template>
  <TotalTime>0</TotalTime>
  <Pages>2</Pages>
  <Words>554</Words>
  <Characters>3494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Fax</vt:lpstr>
    </vt:vector>
  </TitlesOfParts>
  <Company>sth</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Becker, Sylke</dc:creator>
  <cp:lastModifiedBy>Iris Reinhart</cp:lastModifiedBy>
  <cp:revision>2</cp:revision>
  <cp:lastPrinted>2017-11-16T09:53:00Z</cp:lastPrinted>
  <dcterms:created xsi:type="dcterms:W3CDTF">2017-12-13T10:16:00Z</dcterms:created>
  <dcterms:modified xsi:type="dcterms:W3CDTF">2017-12-13T10:16:00Z</dcterms:modified>
</cp:coreProperties>
</file>